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34" w:rsidRPr="00060334" w:rsidRDefault="00060334" w:rsidP="0006033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603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ОБЛАСТИ (с изменениями на: 10.09.2015)</w:t>
      </w:r>
    </w:p>
    <w:p w:rsidR="00060334" w:rsidRPr="00060334" w:rsidRDefault="00060334" w:rsidP="00060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60334" w:rsidRPr="00060334" w:rsidRDefault="00060334" w:rsidP="0006033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060334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ОБЛАСТИ (с изменениями на: 10.09.2015)</w:t>
      </w:r>
    </w:p>
    <w:p w:rsidR="00060334" w:rsidRPr="00060334" w:rsidRDefault="00060334" w:rsidP="00060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ПОТРЕБИТЕЛЬСКОГО РЫНКА И ЦЕНОВОЙ ПОЛИТИКИ ЛИПЕЦКОЙ ОБЛАСТИ</w:t>
      </w:r>
    </w:p>
    <w:p w:rsidR="00060334" w:rsidRPr="00060334" w:rsidRDefault="00060334" w:rsidP="00060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60334" w:rsidRPr="00060334" w:rsidRDefault="00060334" w:rsidP="00060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 октября 2011 года N 241</w:t>
      </w:r>
    </w:p>
    <w:p w:rsidR="00060334" w:rsidRPr="00060334" w:rsidRDefault="00060334" w:rsidP="00060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ОБЛАСТИ </w:t>
      </w:r>
    </w:p>
    <w:p w:rsidR="00060334" w:rsidRPr="00060334" w:rsidRDefault="00060334" w:rsidP="00060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5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приказов управления потребительского рынка и ценовой политики Липецкой области от 14.06.2012 N 101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16.07.2013 N 502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10.09.2015 N 470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0334" w:rsidRPr="00060334" w:rsidRDefault="00060334" w:rsidP="00060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</w:t>
      </w:r>
      <w:hyperlink r:id="rId8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28.12.2009 N 381-ФЗ "Об основах государственного регулирования торговой деятельности в Российской Федерации"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приказываю: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Порядок разработки и утверждения органами местного самоуправления схемы размещения нестационарных торговых объектов на территории Липецкой области (приложение).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Признать утратившим силу приказ управления потребительского рынка Липецкой области от 24.01.2011 N 5 "Об утверждении Порядка разработки и утверждения органами местного самоуправления схемы размещения нестационарных торговых объектов".</w:t>
      </w:r>
    </w:p>
    <w:p w:rsidR="00060334" w:rsidRPr="00060334" w:rsidRDefault="00060334" w:rsidP="000603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Н.КИРЕЕВ </w:t>
      </w:r>
    </w:p>
    <w:p w:rsidR="00060334" w:rsidRPr="00060334" w:rsidRDefault="00060334" w:rsidP="00197EC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0603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Приложение. ПОРЯДОК РАЗРАБОТКИ И УТВЕРЖДЕНИЯ ОРГАНАМИ МЕСТНОГО САМОУПРАВЛЕНИЯ СХЕМЫ РАЗМЕЩЕНИЯ НЕСТАЦИОНАРНЫХ ТОРГОВЫХ ОБЪЕКТОВ НА ТЕРРИТОРИИ ЛИПЕЦКОЙ ОБЛАСТИ</w:t>
      </w:r>
    </w:p>
    <w:bookmarkEnd w:id="0"/>
    <w:p w:rsidR="00060334" w:rsidRPr="00060334" w:rsidRDefault="00060334" w:rsidP="000603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управления потребительского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рынка и ценовой политики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Липецкой области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12 октября 2011 года N 241 </w:t>
      </w:r>
    </w:p>
    <w:p w:rsidR="00060334" w:rsidRPr="00060334" w:rsidRDefault="00060334" w:rsidP="00060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9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приказов управления потребительского рынка и ценовой политики Липецкой области от 14.06.2012 N 101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16.07.2013 N 502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10.09.2015 N 470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334" w:rsidRPr="00060334" w:rsidRDefault="00060334" w:rsidP="00060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разработан в целях реализации </w:t>
      </w:r>
      <w:hyperlink r:id="rId12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28.12.2009 N 381-ФЗ "Об основах государственного регулирования торговой деятельности в Российской Федерации"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устанавливает процедуру разработки и утверждения органами местного самоуправления схемы размещения нестационарных торговых объектов на территории Липецкой области.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Схема размещения нестационарных торговых объектов (далее - схема размещения) разрабатывается органами местного самоуправления, определенными в соответствии с уставом муниципального образования, и представляет собой перечень мест размещения действующих нестационарных торговых объектов, расположенных в пределах территории соответствующего городского округа, муниципального района и поселения в составе муниципального района (далее - муниципальное образование), а также предполагаемых нестационарных торговых объектов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13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приказа управления потребительского рынка и </w:t>
        </w:r>
        <w:proofErr w:type="gramStart"/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ценовой политики Липецкой области от 10.09.2015 N 470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целей настоящего Порядка под действующим нестационарным торговым объектом понимается торговый объект, расположенный на земельном участке, в здании, строении, сооружении на основании документов, подтверждающих право владения и (или) пользования данным недвижимым имуществом, либо на основании документа, подтверждающего законность осуществления торговой деятельности в определенном месте на территории соответствующего муниципального образования без предоставления земельного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14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управления потребительского рынка и ценовой политики Липецкой области от 10.09.2015 N 470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 предполагаемым нестационарным торговым объектом понимается торговый объект, 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планируемый к размещению на земельном участке, в здании, строении, сооружении, находящихся в государственной, муниципальной или частной собственности, с учетом необходимости обеспечения устойчивого развития территории, достижения нормативов минимальной обеспеченности населения площадью торговых объектов, формирования торговой инфраструктуры по видам и типам объектов, формам и способам торговли, а также с учетом необходимости повышения доступности товаров для населения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в ред. </w:t>
      </w:r>
      <w:hyperlink r:id="rId15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управления потребительского рынка и ценовой политики Липецкой области от 16.07.2013 N 502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Требования настоящего Порядка не распространяются на отношения, связанные с размещением нестационарных торговых объектов: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расположенных на территории розничных рынков;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проведении праздничных, общественно-политических, культурно-зрелищных и спортивно-массовых мероприятий, имеющих временный характер, а также при проведении выставок-ярмарок, ярмарок;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16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управления потребительского рынка и ценовой политики Липецкой области от 14.06.2012 N 101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размещении временных организаций общественного питания быстрого обслуживания, расположенных на территориях, прилегающих к предприятиям общественного питания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бзац введен </w:t>
      </w:r>
      <w:hyperlink r:id="rId17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управления потребительского рынка и ценовой политики Липецкой области от 14.06.2012 N 101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Схема размещения включает следующие объекты: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нестационарные торговые объекты, расположенные на земельных участках, в зданиях, строениях и сооружениях, находящихся в государственной собственности;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нестационарные торговые объекты, расположенные на земельных участках, в зданиях, строениях и сооружениях, находящихся в муниципальной собственности;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нестационарные торговые объекты, расположенные на земельных участках, государственная собственность на которые не разграничена;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нестационарные торговые объекты, расположенные на земельных участках, в зданиях, строениях и сооружениях, находящихся в частной собственности, по согласованию с собственником соответствующего имущества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 в ред. </w:t>
      </w:r>
      <w:hyperlink r:id="rId18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управления потребительского рынка и ценовой политики Липецкой области от 16.07.2013 N 502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размещения разрабатывается в целях: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достижения установленных нормативов минимальной обеспеченности населения площадью торговых объектов;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размещения нестационарных торговых объектов, используемых субъектами малого и среднего предпринимательства, осуществляющими торговую деятельность;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формирования торговой инфраструктуры с учетом видов и типов торговых объектов, форм и способов торговли;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повышения доступности товаров для населения;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соблюдения прав и законных интересов юридических лиц, индивидуальных предпринимателей, осуществляющих торговую деятельность.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схемы размещения следует руководствоваться следующими принципами: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места размещения нестационарных торговых объектов определяются в схеме размещения с учетом существующих (в пределах элементов планировочной структуры, улиц и (или) иных заселенных территорий муниципального образования) стационарных торговых объектов таким образом, чтобы на соответствующей части территории муниципального образования обеспечивалось достижение норматива минимальной обеспеченности населения площадью торговых объектов, а также устанавливалась необходимость обеспечения населения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теми или иными товарами;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19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управления потребительского рынка и ценовой политики Липецкой области от 14.06.2012 N 101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схемой размещения должно предусматриваться размещение не менее шестидесяти процентов нестационарных торговых объектов, используемых субъектами малого и среднего предпринимательства, осуществляющими торговую деятельность, от общего количества нестационарных торговых объектов;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нестационарных торговых объектов не должно ухудшать условия проживания и отдыха населения жилых массивов;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нестационарные торговые объекты должны размещаться с учетом обеспечения свободного движения пешеходов и доступа потребителей к объектам торговли, в том числе обеспечения </w:t>
      </w:r>
      <w:proofErr w:type="spell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жизнедеятельности для инвалидов и иных маломобильных групп населения, беспрепятственного подъезда спецтранспорта.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в схему размещения нестационарных объектов, расположенных на земельных участках, в зданиях, строениях и сооружениях, находящихся в государственной собственности (в федеральной собственности или в собственности субъекта Российской Федерации), осуществляется в соответствии с </w:t>
      </w:r>
      <w:hyperlink r:id="rId20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21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</w:t>
        </w:r>
        <w:proofErr w:type="gramEnd"/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Федерации от 29.09.2010 N 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объектов"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Схема размещения разрабатывается в соответствии с архитектурными, градостроительными, строительными и пожарными нормами и правилами, проектами 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планировки и благоустройства территории муниципального образования.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нестационарных торговых объектов, их техническая оснащенность должны отвечать санитарным, противопожарным, экологическим правилам, правилам продажи отдельных видов товаров, соответствовать требованиям безопасности для жизни и здоровья людей, обеспечивать условия приема, хранения и реализации товаров, условия труда и правила личной гигиены работников, а также с учетом ограничений, установленных </w:t>
      </w:r>
      <w:hyperlink r:id="rId22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10.07.2001 N 87-ФЗ "Об ограничении курения табака"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законодательством Российской Федерации и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Липецкой области, 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регулирующим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 алкогольной продукции, розничную продажу пива и напитков, изготавливаемых на его основе.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размещения оформляется в виде текстового документа, который содержит: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место нахождения нестационарного торгового объекта с указанием адресного ориентира;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площадь нестационарного торгового объекта;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вид (тип) нестационарного торгового объекта;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площадь земельного участка, здания, строения, сооружения, где расположен или предполагается расположить нестационарный торговый объект;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форма собственности земельного участка, здания, строения, сооружения, где расположен или предполагается расположить нестационарный торговый объект;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правообладателе земельного участка, здания, строения, сооружения, где расположен нестационарный торговый объект;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наименование хозяйствующего субъекта, осуществляющего торговую деятельность;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специализация нестационарного торгового объекта с указанием ассортимента реализуемой группы товаров (выполняемых работ, оказываемых услуг), определяемых органом местного самоуправления с учетом потребности муниципального образования;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срок, период функционирования нестационарного торгового объекта, не превышающий срок действия схемы размещения нестационарных торговых объектов;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основание предоставления права размещения нестационарного торгового объекта, обеспечивающее равные условия для всех пожелавших воспользоваться данным правом, которое осуществляется по результатам торгов;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23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управления потребительского рынка и ценовой политики Липецкой области от 10.09.2015 N 470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дополнительная информация (действующий нестационарный торговый объект или предполагаемый нестационарный торговый объект)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 в ред. </w:t>
      </w:r>
      <w:hyperlink r:id="rId24" w:history="1">
        <w:r w:rsidRPr="000603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управления потребительского рынка и ценовой политики Липецкой области от 16.07.2013 N 502</w:t>
        </w:r>
      </w:hyperlink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Схема размещения утверждается сроком на 3 года.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11. В схему размещения могут вноситься изменения в порядке, установленном для ее разработки и утверждения.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Внесение изменений в схему размещения осуществляется по мере необходимости, но не реже 1 раза в год.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Изменения и дополнения в схему размещения вносятся при возникновении следующих оснований: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новая застройка районов, микрорайонов, иных территорий населенных пунктов муниципальных образований;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ремонт и реконструкция автомобильных дорог;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прекращение, перепрофилирование деятельности стационарных торговых объектов, повлекшие снижение обеспеченности до уровня ниже установленного норматива минимальной обеспеченности населения площадью торговых объектов;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поступление мотивированных предложений от исполнительных органов государственной власти Липецкой области и органов местного самоуправления, а также от некоммерческих организаций, выражающих интересы субъектов малого и среднего предпринимательства;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необходимость реализации долгосрочных целевых программ, приоритетных направлений деятельности муниципальных образований Липецкой области в сфере социально-экономического развития;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изъятие земельных участков для государственных или муниципальных нужд;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принятие решений о развитии застроенных территорий.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Схема размещения и вносимые в нее изменения утверждаются нормативным правовым актом органа местного самоуправления в соответствии с уставом муниципального образования.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Утверждение схемы размещения, </w:t>
      </w:r>
      <w:proofErr w:type="gramStart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 как и внесение в нее изменений не может служить основанием для пересмотра мест размещения нестационарных торговых объектов, строительство, реконструкция или эксплуатация которых были начаты до утверждения указанной схемы.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Такие нестационарные торговые объекты включаются в новую схему размещения как действующие, если они размещены в соответствии с действующим законодательством Российской Федерации и Липецкой области, муниципальными нормативными правовыми актами.</w:t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Утвержденная органом местного самоуправления схема размещения и вносимые в нее изменения подлежат опубликованию в установленном порядке, а также размещению на официальном сайте администрации Липецкой области и официальном сайте органа местного самоуправления в информационно-телекоммуникационной сети Интернет.</w:t>
      </w:r>
    </w:p>
    <w:p w:rsidR="00F001F3" w:rsidRDefault="00F001F3"/>
    <w:sectPr w:rsidR="00F0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B2"/>
    <w:rsid w:val="00060334"/>
    <w:rsid w:val="00197ECF"/>
    <w:rsid w:val="00E80EB2"/>
    <w:rsid w:val="00F0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0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03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3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03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6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03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0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03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3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03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6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0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6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3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1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4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1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92509" TargetMode="External"/><Relationship Id="rId13" Type="http://schemas.openxmlformats.org/officeDocument/2006/relationships/hyperlink" Target="http://docs.cntd.ru/document/432802390" TargetMode="External"/><Relationship Id="rId18" Type="http://schemas.openxmlformats.org/officeDocument/2006/relationships/hyperlink" Target="http://docs.cntd.ru/document/42857501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238028" TargetMode="External"/><Relationship Id="rId7" Type="http://schemas.openxmlformats.org/officeDocument/2006/relationships/hyperlink" Target="http://docs.cntd.ru/document/432802390" TargetMode="External"/><Relationship Id="rId12" Type="http://schemas.openxmlformats.org/officeDocument/2006/relationships/hyperlink" Target="http://docs.cntd.ru/document/902192509" TargetMode="External"/><Relationship Id="rId17" Type="http://schemas.openxmlformats.org/officeDocument/2006/relationships/hyperlink" Target="http://docs.cntd.ru/document/428576036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8576036" TargetMode="External"/><Relationship Id="rId20" Type="http://schemas.openxmlformats.org/officeDocument/2006/relationships/hyperlink" Target="http://docs.cntd.ru/document/90223802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8575015" TargetMode="External"/><Relationship Id="rId11" Type="http://schemas.openxmlformats.org/officeDocument/2006/relationships/hyperlink" Target="http://docs.cntd.ru/document/432802390" TargetMode="External"/><Relationship Id="rId24" Type="http://schemas.openxmlformats.org/officeDocument/2006/relationships/hyperlink" Target="http://docs.cntd.ru/document/428575015" TargetMode="External"/><Relationship Id="rId5" Type="http://schemas.openxmlformats.org/officeDocument/2006/relationships/hyperlink" Target="http://docs.cntd.ru/document/428576036" TargetMode="External"/><Relationship Id="rId15" Type="http://schemas.openxmlformats.org/officeDocument/2006/relationships/hyperlink" Target="http://docs.cntd.ru/document/428575015" TargetMode="External"/><Relationship Id="rId23" Type="http://schemas.openxmlformats.org/officeDocument/2006/relationships/hyperlink" Target="http://docs.cntd.ru/document/432802390" TargetMode="External"/><Relationship Id="rId10" Type="http://schemas.openxmlformats.org/officeDocument/2006/relationships/hyperlink" Target="http://docs.cntd.ru/document/428575015" TargetMode="External"/><Relationship Id="rId19" Type="http://schemas.openxmlformats.org/officeDocument/2006/relationships/hyperlink" Target="http://docs.cntd.ru/document/428576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8576036" TargetMode="External"/><Relationship Id="rId14" Type="http://schemas.openxmlformats.org/officeDocument/2006/relationships/hyperlink" Target="http://docs.cntd.ru/document/432802390" TargetMode="External"/><Relationship Id="rId22" Type="http://schemas.openxmlformats.org/officeDocument/2006/relationships/hyperlink" Target="http://docs.cntd.ru/document/901792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2157</Words>
  <Characters>12300</Characters>
  <Application>Microsoft Office Word</Application>
  <DocSecurity>0</DocSecurity>
  <Lines>102</Lines>
  <Paragraphs>28</Paragraphs>
  <ScaleCrop>false</ScaleCrop>
  <Company/>
  <LinksUpToDate>false</LinksUpToDate>
  <CharactersWithSpaces>14429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О.В.</dc:creator>
  <cp:keywords/>
  <dc:description/>
  <cp:lastModifiedBy>Кравченко О.В.</cp:lastModifiedBy>
  <cp:revision>4</cp:revision>
  <dcterms:created xsi:type="dcterms:W3CDTF">2016-08-24T10:46:00Z</dcterms:created>
  <dcterms:modified xsi:type="dcterms:W3CDTF">2016-08-24T10:47:00Z</dcterms:modified>
</cp:coreProperties>
</file>