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6"/>
              </w:rPr>
              <w:t xml:space="preserve">Постановление администрации г. Липецка от 09.07.2020 N 976</w:t>
              <w:br/>
              <w:t xml:space="preserve">(ред. от 20.10.2023)</w:t>
              <w:br/>
              <w:t xml:space="preserve">"Об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ГОРОДА ЛИПЕЦКА</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9 июля 2020 г. N 976</w:t>
      </w:r>
    </w:p>
    <w:p>
      <w:pPr>
        <w:pStyle w:val="2"/>
        <w:jc w:val="both"/>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МУНИЦИПАЛЬНОЙ УСЛУГИ "НАПРАВЛЕНИЕ УВЕДОМЛЕНИЯ О СООТВЕТСТВИИ</w:t>
      </w:r>
    </w:p>
    <w:p>
      <w:pPr>
        <w:pStyle w:val="2"/>
        <w:jc w:val="center"/>
      </w:pPr>
      <w:r>
        <w:rPr>
          <w:sz w:val="20"/>
        </w:rPr>
        <w:t xml:space="preserve">УКАЗАННЫХ В УВЕДОМЛЕНИИ О ПЛАНИРУЕМОМ СТРОИТЕЛЬСТВЕ ИЛИ</w:t>
      </w:r>
    </w:p>
    <w:p>
      <w:pPr>
        <w:pStyle w:val="2"/>
        <w:jc w:val="center"/>
      </w:pPr>
      <w:r>
        <w:rPr>
          <w:sz w:val="20"/>
        </w:rPr>
        <w:t xml:space="preserve">РЕКОНСТРУКЦИИ ОБЪЕКТА ИНДИВИДУАЛЬНОГО ЖИЛИЩНОГО</w:t>
      </w:r>
    </w:p>
    <w:p>
      <w:pPr>
        <w:pStyle w:val="2"/>
        <w:jc w:val="center"/>
      </w:pPr>
      <w:r>
        <w:rPr>
          <w:sz w:val="20"/>
        </w:rPr>
        <w:t xml:space="preserve">СТРОИТЕЛЬСТВА ИЛИ САДОВОГО ДОМА ПАРАМЕТРОВ ОБЪЕКТА</w:t>
      </w:r>
    </w:p>
    <w:p>
      <w:pPr>
        <w:pStyle w:val="2"/>
        <w:jc w:val="center"/>
      </w:pPr>
      <w:r>
        <w:rPr>
          <w:sz w:val="20"/>
        </w:rPr>
        <w:t xml:space="preserve">ИНДИВИДУАЛЬНОГО ЖИЛИЩНОГО СТРОИТЕЛЬСТВА ИЛИ САДОВОГО ДОМА</w:t>
      </w:r>
    </w:p>
    <w:p>
      <w:pPr>
        <w:pStyle w:val="2"/>
        <w:jc w:val="center"/>
      </w:pPr>
      <w:r>
        <w:rPr>
          <w:sz w:val="20"/>
        </w:rPr>
        <w:t xml:space="preserve">УСТАНОВЛЕННЫМ ПАРАМЕТРАМ И ДОПУСТИМОСТИ РАЗМЕЩЕНИЯ ОБЪЕКТА</w:t>
      </w:r>
    </w:p>
    <w:p>
      <w:pPr>
        <w:pStyle w:val="2"/>
        <w:jc w:val="center"/>
      </w:pPr>
      <w:r>
        <w:rPr>
          <w:sz w:val="20"/>
        </w:rPr>
        <w:t xml:space="preserve">ИНДИВИДУАЛЬНОГО ЖИЛИЩНОГО СТРОИТЕЛЬСТВА ИЛИ САДОВОГО ДОМА</w:t>
      </w:r>
    </w:p>
    <w:p>
      <w:pPr>
        <w:pStyle w:val="2"/>
        <w:jc w:val="center"/>
      </w:pPr>
      <w:r>
        <w:rPr>
          <w:sz w:val="20"/>
        </w:rPr>
        <w:t xml:space="preserve">НА ЗЕМЕЛЬНОМ УЧАСТКЕ ЛИБО НЕСООТВЕТСТВИИ УКАЗАННЫХ</w:t>
      </w:r>
    </w:p>
    <w:p>
      <w:pPr>
        <w:pStyle w:val="2"/>
        <w:jc w:val="center"/>
      </w:pPr>
      <w:r>
        <w:rPr>
          <w:sz w:val="20"/>
        </w:rPr>
        <w:t xml:space="preserve">В УВЕДОМЛЕНИИ О ПЛАНИРУЕМОМ СТРОИТЕЛЬСТВЕ ИЛИ РЕКОНСТРУКЦИИ</w:t>
      </w:r>
    </w:p>
    <w:p>
      <w:pPr>
        <w:pStyle w:val="2"/>
        <w:jc w:val="center"/>
      </w:pPr>
      <w:r>
        <w:rPr>
          <w:sz w:val="20"/>
        </w:rPr>
        <w:t xml:space="preserve">ОБЪЕКТА ИНДИВИДУАЛЬНОГО ЖИЛИЩНОГО СТРОИТЕЛЬСТВА ИЛИ САДОВОГО</w:t>
      </w:r>
    </w:p>
    <w:p>
      <w:pPr>
        <w:pStyle w:val="2"/>
        <w:jc w:val="center"/>
      </w:pPr>
      <w:r>
        <w:rPr>
          <w:sz w:val="20"/>
        </w:rPr>
        <w:t xml:space="preserve">ДОМА ПАРАМЕТРОВ ОБЪЕКТА ИНДИВИДУАЛЬНОГО ЖИЛИЩНОГО</w:t>
      </w:r>
    </w:p>
    <w:p>
      <w:pPr>
        <w:pStyle w:val="2"/>
        <w:jc w:val="center"/>
      </w:pPr>
      <w:r>
        <w:rPr>
          <w:sz w:val="20"/>
        </w:rPr>
        <w:t xml:space="preserve">СТРОИТЕЛЬСТВА ИЛИ САДОВОГО ДОМА УСТАНОВЛЕННЫМ ПАРАМЕТРАМ</w:t>
      </w:r>
    </w:p>
    <w:p>
      <w:pPr>
        <w:pStyle w:val="2"/>
        <w:jc w:val="center"/>
      </w:pPr>
      <w:r>
        <w:rPr>
          <w:sz w:val="20"/>
        </w:rPr>
        <w:t xml:space="preserve">И (ИЛИ) НЕДОПУСТИМОСТИ РАЗМЕЩЕНИЯ ОБЪЕКТА ИНДИВИДУАЛЬНОГО</w:t>
      </w:r>
    </w:p>
    <w:p>
      <w:pPr>
        <w:pStyle w:val="2"/>
        <w:jc w:val="center"/>
      </w:pPr>
      <w:r>
        <w:rPr>
          <w:sz w:val="20"/>
        </w:rPr>
        <w:t xml:space="preserve">ЖИЛИЩНОГО СТРОИТЕЛЬСТВА ИЛИ САДОВОГО ДОМА</w:t>
      </w:r>
    </w:p>
    <w:p>
      <w:pPr>
        <w:pStyle w:val="2"/>
        <w:jc w:val="center"/>
      </w:pPr>
      <w:r>
        <w:rPr>
          <w:sz w:val="20"/>
        </w:rPr>
        <w:t xml:space="preserve">НА ЗЕМЕЛЬНОМ УЧАСТКЕ"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г. Липецка от 28.03.2022 </w:t>
            </w:r>
            <w:hyperlink w:history="0" r:id="rId8" w:tooltip="Постановление администрации г. Липецка от 28.03.2022 N 601 &quot;О внесении изменений в постановление администрации города Липецка от 09.07.2020 N 976&quot; {КонсультантПлюс}">
              <w:r>
                <w:rPr>
                  <w:sz w:val="20"/>
                  <w:color w:val="0000ff"/>
                </w:rPr>
                <w:t xml:space="preserve">N 601</w:t>
              </w:r>
            </w:hyperlink>
            <w:r>
              <w:rPr>
                <w:sz w:val="20"/>
                <w:color w:val="392c69"/>
              </w:rPr>
              <w:t xml:space="preserve">,</w:t>
            </w:r>
          </w:p>
          <w:p>
            <w:pPr>
              <w:pStyle w:val="0"/>
              <w:jc w:val="center"/>
            </w:pPr>
            <w:r>
              <w:rPr>
                <w:sz w:val="20"/>
                <w:color w:val="392c69"/>
              </w:rPr>
              <w:t xml:space="preserve">от 20.10.2023 </w:t>
            </w:r>
            <w:hyperlink w:history="0" r:id="rId9"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N 3423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федеральными законами от 06.10.2003 </w:t>
      </w:r>
      <w:hyperlink w:history="0" r:id="rId1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N 131-ФЗ</w:t>
        </w:r>
      </w:hyperlink>
      <w:r>
        <w:rPr>
          <w:sz w:val="20"/>
        </w:rPr>
        <w:t xml:space="preserve"> "Об общих принципах организации местного самоуправления в Российской Федерации", от 27.07.2010 </w:t>
      </w:r>
      <w:hyperlink w:history="0" r:id="rId11"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N 210-ФЗ</w:t>
        </w:r>
      </w:hyperlink>
      <w:r>
        <w:rPr>
          <w:sz w:val="20"/>
        </w:rPr>
        <w:t xml:space="preserve"> "Об организации предоставления государственных и муниципальных услуг", в целях повышения доступности и качества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администрация города постановляет:</w:t>
      </w:r>
    </w:p>
    <w:p>
      <w:pPr>
        <w:pStyle w:val="0"/>
        <w:spacing w:before="200" w:lineRule="auto"/>
        <w:ind w:firstLine="540"/>
        <w:jc w:val="both"/>
      </w:pPr>
      <w:r>
        <w:rPr>
          <w:sz w:val="20"/>
        </w:rPr>
        <w:t xml:space="preserve">1. Утвердить административный </w:t>
      </w:r>
      <w:hyperlink w:history="0" w:anchor="P43" w:tooltip="АДМИНИСТРАТИВНЫЙ РЕГЛАМЕНТ">
        <w:r>
          <w:rPr>
            <w:sz w:val="20"/>
            <w:color w:val="0000ff"/>
          </w:rPr>
          <w:t xml:space="preserve">регламент</w:t>
        </w:r>
      </w:hyperlink>
      <w:r>
        <w:rPr>
          <w:sz w:val="20"/>
        </w:rPr>
        <w:t xml:space="preserve">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(приложение).</w:t>
      </w:r>
    </w:p>
    <w:p>
      <w:pPr>
        <w:pStyle w:val="0"/>
        <w:spacing w:before="200" w:lineRule="auto"/>
        <w:ind w:firstLine="540"/>
        <w:jc w:val="both"/>
      </w:pPr>
      <w:r>
        <w:rPr>
          <w:sz w:val="20"/>
        </w:rPr>
        <w:t xml:space="preserve">2. Контроль за исполнением настоящего постановления возложить на заместителя главы администрации города Липецка - председателя департамента градостроительства и архитектуры С.И. Сурмий.</w:t>
      </w:r>
    </w:p>
    <w:p>
      <w:pPr>
        <w:pStyle w:val="0"/>
        <w:jc w:val="both"/>
      </w:pPr>
      <w:r>
        <w:rPr>
          <w:sz w:val="20"/>
        </w:rPr>
        <w:t xml:space="preserve">(в ред. </w:t>
      </w:r>
      <w:hyperlink w:history="0" r:id="rId12"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jc w:val="both"/>
      </w:pPr>
      <w:r>
        <w:rPr>
          <w:sz w:val="20"/>
        </w:rPr>
      </w:r>
    </w:p>
    <w:p>
      <w:pPr>
        <w:pStyle w:val="0"/>
        <w:jc w:val="right"/>
      </w:pPr>
      <w:r>
        <w:rPr>
          <w:sz w:val="20"/>
        </w:rPr>
        <w:t xml:space="preserve">Глава города Липецка</w:t>
      </w:r>
    </w:p>
    <w:p>
      <w:pPr>
        <w:pStyle w:val="0"/>
        <w:jc w:val="right"/>
      </w:pPr>
      <w:r>
        <w:rPr>
          <w:sz w:val="20"/>
        </w:rPr>
        <w:t xml:space="preserve">Е.Ю.УВАРКИНА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w:t>
      </w:r>
    </w:p>
    <w:p>
      <w:pPr>
        <w:pStyle w:val="0"/>
        <w:jc w:val="right"/>
      </w:pPr>
      <w:r>
        <w:rPr>
          <w:sz w:val="20"/>
        </w:rPr>
        <w:t xml:space="preserve">администрации города Липецка</w:t>
      </w:r>
    </w:p>
    <w:p>
      <w:pPr>
        <w:pStyle w:val="0"/>
        <w:jc w:val="right"/>
      </w:pPr>
      <w:r>
        <w:rPr>
          <w:sz w:val="20"/>
        </w:rPr>
        <w:t xml:space="preserve">от 09.07.2020 N 976</w:t>
      </w:r>
    </w:p>
    <w:p>
      <w:pPr>
        <w:pStyle w:val="0"/>
        <w:jc w:val="both"/>
      </w:pPr>
      <w:r>
        <w:rPr>
          <w:sz w:val="20"/>
        </w:rPr>
      </w:r>
    </w:p>
    <w:bookmarkStart w:id="43" w:name="P43"/>
    <w:bookmarkEnd w:id="43"/>
    <w:p>
      <w:pPr>
        <w:pStyle w:val="2"/>
        <w:jc w:val="center"/>
      </w:pPr>
      <w:r>
        <w:rPr>
          <w:sz w:val="20"/>
        </w:rPr>
        <w:t xml:space="preserve">АДМИНИСТРАТИВНЫЙ РЕГЛАМЕНТ</w:t>
      </w:r>
    </w:p>
    <w:p>
      <w:pPr>
        <w:pStyle w:val="2"/>
        <w:jc w:val="center"/>
      </w:pPr>
      <w:r>
        <w:rPr>
          <w:sz w:val="20"/>
        </w:rPr>
        <w:t xml:space="preserve">ПРЕДОСТАВЛЕНИЯ МУНИЦИПАЛЬНОЙ УСЛУГИ "НАПРАВЛЕНИЕ УВЕДОМЛЕНИЯ</w:t>
      </w:r>
    </w:p>
    <w:p>
      <w:pPr>
        <w:pStyle w:val="2"/>
        <w:jc w:val="center"/>
      </w:pPr>
      <w:r>
        <w:rPr>
          <w:sz w:val="20"/>
        </w:rPr>
        <w:t xml:space="preserve">О СООТВЕТСТВИИ УКАЗАННЫХ В УВЕДОМЛЕНИИ О ПЛАНИРУЕМОМ</w:t>
      </w:r>
    </w:p>
    <w:p>
      <w:pPr>
        <w:pStyle w:val="2"/>
        <w:jc w:val="center"/>
      </w:pPr>
      <w:r>
        <w:rPr>
          <w:sz w:val="20"/>
        </w:rPr>
        <w:t xml:space="preserve">СТРОИТЕЛЬСТВЕ ИЛИ РЕКОНСТРУКЦИИ ОБЪЕКТА ИНДИВИДУАЛЬНОГО</w:t>
      </w:r>
    </w:p>
    <w:p>
      <w:pPr>
        <w:pStyle w:val="2"/>
        <w:jc w:val="center"/>
      </w:pPr>
      <w:r>
        <w:rPr>
          <w:sz w:val="20"/>
        </w:rPr>
        <w:t xml:space="preserve">ЖИЛИЩНОГО СТРОИТЕЛЬСТВА ИЛИ САДОВОГО ДОМА ПАРАМЕТРОВ ОБЪЕКТА</w:t>
      </w:r>
    </w:p>
    <w:p>
      <w:pPr>
        <w:pStyle w:val="2"/>
        <w:jc w:val="center"/>
      </w:pPr>
      <w:r>
        <w:rPr>
          <w:sz w:val="20"/>
        </w:rPr>
        <w:t xml:space="preserve">ИНДИВИДУАЛЬНОГО ЖИЛИЩНОГО СТРОИТЕЛЬСТВА ИЛИ САДОВОГО ДОМА</w:t>
      </w:r>
    </w:p>
    <w:p>
      <w:pPr>
        <w:pStyle w:val="2"/>
        <w:jc w:val="center"/>
      </w:pPr>
      <w:r>
        <w:rPr>
          <w:sz w:val="20"/>
        </w:rPr>
        <w:t xml:space="preserve">УСТАНОВЛЕННЫМ ПАРАМЕТРАМ И ДОПУСТИМОСТИ РАЗМЕЩЕНИЯ ОБЪЕКТА</w:t>
      </w:r>
    </w:p>
    <w:p>
      <w:pPr>
        <w:pStyle w:val="2"/>
        <w:jc w:val="center"/>
      </w:pPr>
      <w:r>
        <w:rPr>
          <w:sz w:val="20"/>
        </w:rPr>
        <w:t xml:space="preserve">ИНДИВИДУАЛЬНОГО ЖИЛИЩНОГО СТРОИТЕЛЬСТВА ИЛИ САДОВОГО ДОМА</w:t>
      </w:r>
    </w:p>
    <w:p>
      <w:pPr>
        <w:pStyle w:val="2"/>
        <w:jc w:val="center"/>
      </w:pPr>
      <w:r>
        <w:rPr>
          <w:sz w:val="20"/>
        </w:rPr>
        <w:t xml:space="preserve">НА ЗЕМЕЛЬНОМ УЧАСТКЕ ЛИБО НЕСООТВЕТСТВИИ УКАЗАННЫХ</w:t>
      </w:r>
    </w:p>
    <w:p>
      <w:pPr>
        <w:pStyle w:val="2"/>
        <w:jc w:val="center"/>
      </w:pPr>
      <w:r>
        <w:rPr>
          <w:sz w:val="20"/>
        </w:rPr>
        <w:t xml:space="preserve">В УВЕДОМЛЕНИИ О ПЛАНИРУЕМОМ СТРОИТЕЛЬСТВЕ ИЛИ РЕКОНСТРУКЦИИ</w:t>
      </w:r>
    </w:p>
    <w:p>
      <w:pPr>
        <w:pStyle w:val="2"/>
        <w:jc w:val="center"/>
      </w:pPr>
      <w:r>
        <w:rPr>
          <w:sz w:val="20"/>
        </w:rPr>
        <w:t xml:space="preserve">ОБЪЕКТА ИНДИВИДУАЛЬНОГО ЖИЛИЩНОГО СТРОИТЕЛЬСТВА ИЛИ САДОВОГО</w:t>
      </w:r>
    </w:p>
    <w:p>
      <w:pPr>
        <w:pStyle w:val="2"/>
        <w:jc w:val="center"/>
      </w:pPr>
      <w:r>
        <w:rPr>
          <w:sz w:val="20"/>
        </w:rPr>
        <w:t xml:space="preserve">ДОМА ПАРАМЕТРОВ ОБЪЕКТА ИНДИВИДУАЛЬНОГО ЖИЛИЩНОГО</w:t>
      </w:r>
    </w:p>
    <w:p>
      <w:pPr>
        <w:pStyle w:val="2"/>
        <w:jc w:val="center"/>
      </w:pPr>
      <w:r>
        <w:rPr>
          <w:sz w:val="20"/>
        </w:rPr>
        <w:t xml:space="preserve">СТРОИТЕЛЬСТВА ИЛИ САДОВОГО ДОМА УСТАНОВЛЕННЫМ ПАРАМЕТРАМ</w:t>
      </w:r>
    </w:p>
    <w:p>
      <w:pPr>
        <w:pStyle w:val="2"/>
        <w:jc w:val="center"/>
      </w:pPr>
      <w:r>
        <w:rPr>
          <w:sz w:val="20"/>
        </w:rPr>
        <w:t xml:space="preserve">И (ИЛИ) НЕДОПУСТИМОСТИ РАЗМЕЩЕНИЯ ОБЪЕКТА ИНДИВИДУАЛЬНОГО</w:t>
      </w:r>
    </w:p>
    <w:p>
      <w:pPr>
        <w:pStyle w:val="2"/>
        <w:jc w:val="center"/>
      </w:pPr>
      <w:r>
        <w:rPr>
          <w:sz w:val="20"/>
        </w:rPr>
        <w:t xml:space="preserve">ЖИЛИЩНОГО СТРОИТЕЛЬСТВА ИЛИ САДОВОГО ДОМА</w:t>
      </w:r>
    </w:p>
    <w:p>
      <w:pPr>
        <w:pStyle w:val="2"/>
        <w:jc w:val="center"/>
      </w:pPr>
      <w:r>
        <w:rPr>
          <w:sz w:val="20"/>
        </w:rPr>
        <w:t xml:space="preserve">НА ЗЕМЕЛЬНОМ УЧАСТКЕ"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г. Липецка от 28.03.2022 </w:t>
            </w:r>
            <w:hyperlink w:history="0" r:id="rId13" w:tooltip="Постановление администрации г. Липецка от 28.03.2022 N 601 &quot;О внесении изменений в постановление администрации города Липецка от 09.07.2020 N 976&quot; {КонсультантПлюс}">
              <w:r>
                <w:rPr>
                  <w:sz w:val="20"/>
                  <w:color w:val="0000ff"/>
                </w:rPr>
                <w:t xml:space="preserve">N 601</w:t>
              </w:r>
            </w:hyperlink>
            <w:r>
              <w:rPr>
                <w:sz w:val="20"/>
                <w:color w:val="392c69"/>
              </w:rPr>
              <w:t xml:space="preserve">,</w:t>
            </w:r>
          </w:p>
          <w:p>
            <w:pPr>
              <w:pStyle w:val="0"/>
              <w:jc w:val="center"/>
            </w:pPr>
            <w:r>
              <w:rPr>
                <w:sz w:val="20"/>
                <w:color w:val="392c69"/>
              </w:rPr>
              <w:t xml:space="preserve">от 20.10.2023 </w:t>
            </w:r>
            <w:hyperlink w:history="0" r:id="rId14"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N 3423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Раздел I. ОБЩИЕ ПОЛОЖЕНИЯ</w:t>
      </w:r>
    </w:p>
    <w:p>
      <w:pPr>
        <w:pStyle w:val="0"/>
        <w:jc w:val="both"/>
      </w:pPr>
      <w:r>
        <w:rPr>
          <w:sz w:val="20"/>
        </w:rPr>
      </w:r>
    </w:p>
    <w:p>
      <w:pPr>
        <w:pStyle w:val="2"/>
        <w:outlineLvl w:val="2"/>
        <w:jc w:val="center"/>
      </w:pPr>
      <w:r>
        <w:rPr>
          <w:sz w:val="20"/>
        </w:rPr>
        <w:t xml:space="preserve">1. Предмет регулирования регламента</w:t>
      </w:r>
    </w:p>
    <w:p>
      <w:pPr>
        <w:pStyle w:val="0"/>
        <w:jc w:val="both"/>
      </w:pPr>
      <w:r>
        <w:rPr>
          <w:sz w:val="20"/>
        </w:rPr>
      </w:r>
    </w:p>
    <w:p>
      <w:pPr>
        <w:pStyle w:val="0"/>
        <w:ind w:firstLine="540"/>
        <w:jc w:val="both"/>
      </w:pPr>
      <w:r>
        <w:rPr>
          <w:sz w:val="20"/>
        </w:rPr>
        <w:t xml:space="preserve">1. 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муниципальная услуга), а также порядок взаимодействия между департаментом градостроительства и архитектуры администрации города Липецка (далее - Департамент) и заявителями, иными органами и организациями при предоставлении муниципальной услуги.</w:t>
      </w:r>
    </w:p>
    <w:p>
      <w:pPr>
        <w:pStyle w:val="0"/>
        <w:jc w:val="both"/>
      </w:pPr>
      <w:r>
        <w:rPr>
          <w:sz w:val="20"/>
        </w:rPr>
      </w:r>
    </w:p>
    <w:p>
      <w:pPr>
        <w:pStyle w:val="2"/>
        <w:outlineLvl w:val="2"/>
        <w:jc w:val="center"/>
      </w:pPr>
      <w:r>
        <w:rPr>
          <w:sz w:val="20"/>
        </w:rPr>
        <w:t xml:space="preserve">2. Круг заявителей</w:t>
      </w:r>
    </w:p>
    <w:p>
      <w:pPr>
        <w:pStyle w:val="0"/>
        <w:jc w:val="center"/>
      </w:pPr>
      <w:r>
        <w:rPr>
          <w:sz w:val="20"/>
        </w:rPr>
      </w:r>
    </w:p>
    <w:p>
      <w:pPr>
        <w:pStyle w:val="0"/>
        <w:jc w:val="center"/>
      </w:pPr>
      <w:r>
        <w:rPr>
          <w:sz w:val="20"/>
        </w:rPr>
        <w:t xml:space="preserve">(в ред. </w:t>
      </w:r>
      <w:hyperlink w:history="0" r:id="rId15"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w:t>
      </w:r>
    </w:p>
    <w:p>
      <w:pPr>
        <w:pStyle w:val="0"/>
        <w:jc w:val="center"/>
      </w:pPr>
      <w:r>
        <w:rPr>
          <w:sz w:val="20"/>
        </w:rPr>
        <w:t xml:space="preserve">от 20.10.2023 N 3423)</w:t>
      </w:r>
    </w:p>
    <w:p>
      <w:pPr>
        <w:pStyle w:val="0"/>
        <w:jc w:val="both"/>
      </w:pPr>
      <w:r>
        <w:rPr>
          <w:sz w:val="20"/>
        </w:rPr>
      </w:r>
    </w:p>
    <w:p>
      <w:pPr>
        <w:pStyle w:val="0"/>
        <w:ind w:firstLine="540"/>
        <w:jc w:val="both"/>
      </w:pPr>
      <w:r>
        <w:rPr>
          <w:sz w:val="20"/>
        </w:rPr>
        <w:t xml:space="preserve">3. Заявителем на получение муниципальной услуги является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w:history="0" r:id="rId16" w:tooltip="Федеральный закон от 29.07.2017 N 218-ФЗ (ред. от 07.04.2025) &quot;О публично-правовой компании &quot;Фонд развития территорий&quot; и о внесении изменений в отдельные законодательные акты Российской Федерации&quot; (с изм. и доп., вступ. в силу с 14.12.2025) {КонсультантПлюс}">
        <w:r>
          <w:rPr>
            <w:sz w:val="20"/>
            <w:color w:val="0000ff"/>
          </w:rPr>
          <w:t xml:space="preserve">статьей 13.3</w:t>
        </w:r>
      </w:hyperlink>
      <w:r>
        <w:rPr>
          <w:sz w:val="20"/>
        </w:rPr>
        <w:t xml:space="preserve"> Федерального закона от 29.07.2017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w:history="0" r:id="rId17" w:tooltip="Федеральный закон от 30.12.2004 N 214-ФЗ (ред. от 24.06.2025)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садового дома (далее - заявитель). За получением муниципальной услуги от имени заявителя вправе обратиться его уполномоченный представитель.</w:t>
      </w:r>
    </w:p>
    <w:p>
      <w:pPr>
        <w:pStyle w:val="0"/>
        <w:jc w:val="both"/>
      </w:pPr>
      <w:r>
        <w:rPr>
          <w:sz w:val="20"/>
        </w:rPr>
      </w:r>
    </w:p>
    <w:p>
      <w:pPr>
        <w:pStyle w:val="2"/>
        <w:outlineLvl w:val="2"/>
        <w:jc w:val="center"/>
      </w:pPr>
      <w:r>
        <w:rPr>
          <w:sz w:val="20"/>
        </w:rPr>
        <w:t xml:space="preserve">3. Требования к порядку информирования о предоставлении</w:t>
      </w:r>
    </w:p>
    <w:p>
      <w:pPr>
        <w:pStyle w:val="2"/>
        <w:jc w:val="center"/>
      </w:pPr>
      <w:r>
        <w:rPr>
          <w:sz w:val="20"/>
        </w:rPr>
        <w:t xml:space="preserve">муниципальной услуги</w:t>
      </w:r>
    </w:p>
    <w:p>
      <w:pPr>
        <w:pStyle w:val="0"/>
        <w:jc w:val="center"/>
      </w:pPr>
      <w:r>
        <w:rPr>
          <w:sz w:val="20"/>
        </w:rPr>
      </w:r>
    </w:p>
    <w:p>
      <w:pPr>
        <w:pStyle w:val="0"/>
        <w:jc w:val="center"/>
      </w:pPr>
      <w:r>
        <w:rPr>
          <w:sz w:val="20"/>
        </w:rPr>
        <w:t xml:space="preserve">(в ред. </w:t>
      </w:r>
      <w:hyperlink w:history="0" r:id="rId18"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w:t>
      </w:r>
    </w:p>
    <w:p>
      <w:pPr>
        <w:pStyle w:val="0"/>
        <w:jc w:val="center"/>
      </w:pPr>
      <w:r>
        <w:rPr>
          <w:sz w:val="20"/>
        </w:rPr>
        <w:t xml:space="preserve">от 20.10.2023 N 3423)</w:t>
      </w:r>
    </w:p>
    <w:p>
      <w:pPr>
        <w:pStyle w:val="0"/>
        <w:jc w:val="both"/>
      </w:pPr>
      <w:r>
        <w:rPr>
          <w:sz w:val="20"/>
        </w:rPr>
      </w:r>
    </w:p>
    <w:p>
      <w:pPr>
        <w:pStyle w:val="0"/>
        <w:ind w:firstLine="540"/>
        <w:jc w:val="both"/>
      </w:pPr>
      <w:r>
        <w:rPr>
          <w:sz w:val="20"/>
        </w:rPr>
        <w:t xml:space="preserve">3. 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 (</w:t>
      </w:r>
      <w:hyperlink w:history="0" r:id="rId19">
        <w:r>
          <w:rPr>
            <w:sz w:val="20"/>
            <w:color w:val="0000ff"/>
          </w:rPr>
          <w:t xml:space="preserve">http://www.gosuslugi.ru</w:t>
        </w:r>
      </w:hyperlink>
      <w:r>
        <w:rPr>
          <w:sz w:val="20"/>
        </w:rPr>
        <w:t xml:space="preserve">),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w:t>
      </w:r>
      <w:hyperlink w:history="0" r:id="rId20">
        <w:r>
          <w:rPr>
            <w:sz w:val="20"/>
            <w:color w:val="0000ff"/>
          </w:rPr>
          <w:t xml:space="preserve">http://lipetskcity.ru/</w:t>
        </w:r>
      </w:hyperlink>
      <w:r>
        <w:rPr>
          <w:sz w:val="20"/>
        </w:rPr>
        <w:t xml:space="preserve">), на официальном сайте Департамента (далее - сайт Департамента) (</w:t>
      </w:r>
      <w:hyperlink w:history="0" r:id="rId21">
        <w:r>
          <w:rPr>
            <w:sz w:val="20"/>
            <w:color w:val="0000ff"/>
          </w:rPr>
          <w:t xml:space="preserve">http://depgrad48.ru</w:t>
        </w:r>
      </w:hyperlink>
      <w:r>
        <w:rPr>
          <w:sz w:val="20"/>
        </w:rPr>
        <w:t xml:space="preserve">) и направления письменных ответов на обращения заявителя по почте (в электронном виде), а также при личном приеме заявителя.</w:t>
      </w:r>
    </w:p>
    <w:p>
      <w:pPr>
        <w:pStyle w:val="0"/>
        <w:spacing w:before="200" w:lineRule="auto"/>
        <w:ind w:firstLine="540"/>
        <w:jc w:val="both"/>
      </w:pPr>
      <w:r>
        <w:rPr>
          <w:sz w:val="20"/>
        </w:rPr>
        <w:t xml:space="preserve">4. Справочная информация о местах нахождения и графиках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 (далее - МФЦ),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на информационных стендах Департамента.</w:t>
      </w:r>
    </w:p>
    <w:p>
      <w:pPr>
        <w:pStyle w:val="0"/>
        <w:spacing w:before="200" w:lineRule="auto"/>
        <w:ind w:firstLine="540"/>
        <w:jc w:val="both"/>
      </w:pPr>
      <w:r>
        <w:rPr>
          <w:sz w:val="20"/>
        </w:rPr>
        <w:t xml:space="preserve">На ЕПГУ размещаются сведения, предусмотренные </w:t>
      </w:r>
      <w:hyperlink w:history="0" r:id="rId22"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Положением</w:t>
        </w:r>
      </w:hyperlink>
      <w:r>
        <w:rPr>
          <w:sz w:val="20"/>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pPr>
        <w:pStyle w:val="0"/>
        <w:spacing w:before="200" w:lineRule="auto"/>
        <w:ind w:firstLine="540"/>
        <w:jc w:val="both"/>
      </w:pPr>
      <w:r>
        <w:rPr>
          <w:sz w:val="20"/>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00" w:lineRule="auto"/>
        <w:ind w:firstLine="540"/>
        <w:jc w:val="both"/>
      </w:pPr>
      <w:r>
        <w:rPr>
          <w:sz w:val="20"/>
        </w:rPr>
        <w:t xml:space="preserve">5. Департамент осуществляет прием заявителя для предоставления муниципальной услуги в соответствии с графиком приема, утвержденным приказом Департамента.</w:t>
      </w:r>
    </w:p>
    <w:p>
      <w:pPr>
        <w:pStyle w:val="0"/>
        <w:spacing w:before="200" w:lineRule="auto"/>
        <w:ind w:firstLine="540"/>
        <w:jc w:val="both"/>
      </w:pPr>
      <w:r>
        <w:rPr>
          <w:sz w:val="20"/>
        </w:rPr>
        <w:t xml:space="preserve">Консультации предоставляются по вопросам:</w:t>
      </w:r>
    </w:p>
    <w:p>
      <w:pPr>
        <w:pStyle w:val="0"/>
        <w:spacing w:before="200" w:lineRule="auto"/>
        <w:ind w:firstLine="540"/>
        <w:jc w:val="both"/>
      </w:pPr>
      <w:r>
        <w:rPr>
          <w:sz w:val="20"/>
        </w:rPr>
        <w:t xml:space="preserve">- графика приема Департамента;</w:t>
      </w:r>
    </w:p>
    <w:p>
      <w:pPr>
        <w:pStyle w:val="0"/>
        <w:spacing w:before="200" w:lineRule="auto"/>
        <w:ind w:firstLine="540"/>
        <w:jc w:val="both"/>
      </w:pPr>
      <w:r>
        <w:rPr>
          <w:sz w:val="20"/>
        </w:rPr>
        <w:t xml:space="preserve">- перечня документов, необходимых для предоставления заявителю муниципальной услуги;</w:t>
      </w:r>
    </w:p>
    <w:p>
      <w:pPr>
        <w:pStyle w:val="0"/>
        <w:spacing w:before="200" w:lineRule="auto"/>
        <w:ind w:firstLine="540"/>
        <w:jc w:val="both"/>
      </w:pPr>
      <w:r>
        <w:rPr>
          <w:sz w:val="20"/>
        </w:rPr>
        <w:t xml:space="preserve">- порядка заполнения уведомления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 планируемого строительства), форма которых предусмотрена </w:t>
      </w:r>
      <w:hyperlink w:history="0" w:anchor="P1078" w:tooltip="                             Форма уведомления">
        <w:r>
          <w:rPr>
            <w:sz w:val="20"/>
            <w:color w:val="0000ff"/>
          </w:rPr>
          <w:t xml:space="preserve">приложениями N 1</w:t>
        </w:r>
      </w:hyperlink>
      <w:r>
        <w:rPr>
          <w:sz w:val="20"/>
        </w:rPr>
        <w:t xml:space="preserve">, </w:t>
      </w:r>
      <w:hyperlink w:history="0" w:anchor="P1251" w:tooltip="                             Форма уведомления">
        <w:r>
          <w:rPr>
            <w:sz w:val="20"/>
            <w:color w:val="0000ff"/>
          </w:rPr>
          <w:t xml:space="preserve">2</w:t>
        </w:r>
      </w:hyperlink>
      <w:r>
        <w:rPr>
          <w:sz w:val="20"/>
        </w:rPr>
        <w:t xml:space="preserve"> к административному регламенту;</w:t>
      </w:r>
    </w:p>
    <w:p>
      <w:pPr>
        <w:pStyle w:val="0"/>
        <w:spacing w:before="200" w:lineRule="auto"/>
        <w:ind w:firstLine="540"/>
        <w:jc w:val="both"/>
      </w:pPr>
      <w:r>
        <w:rPr>
          <w:sz w:val="20"/>
        </w:rPr>
        <w:t xml:space="preserve">- порядка и условий предоставления муниципальной услуги;</w:t>
      </w:r>
    </w:p>
    <w:p>
      <w:pPr>
        <w:pStyle w:val="0"/>
        <w:spacing w:before="200" w:lineRule="auto"/>
        <w:ind w:firstLine="540"/>
        <w:jc w:val="both"/>
      </w:pPr>
      <w:r>
        <w:rPr>
          <w:sz w:val="20"/>
        </w:rPr>
        <w:t xml:space="preserve">- сроков предоставления муниципальной услуги;</w:t>
      </w:r>
    </w:p>
    <w:p>
      <w:pPr>
        <w:pStyle w:val="0"/>
        <w:spacing w:before="200" w:lineRule="auto"/>
        <w:ind w:firstLine="540"/>
        <w:jc w:val="both"/>
      </w:pPr>
      <w:r>
        <w:rPr>
          <w:sz w:val="20"/>
        </w:rPr>
        <w:t xml:space="preserve">- оснований для отказа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 оснований для возврата, отказа, приостановления предоставления муниципальной услуги;</w:t>
      </w:r>
    </w:p>
    <w:p>
      <w:pPr>
        <w:pStyle w:val="0"/>
        <w:spacing w:before="200" w:lineRule="auto"/>
        <w:ind w:firstLine="540"/>
        <w:jc w:val="both"/>
      </w:pPr>
      <w:r>
        <w:rPr>
          <w:sz w:val="20"/>
        </w:rPr>
        <w:t xml:space="preserve">- досудебного (внесудебного) порядка обжалования решений и действий (бездействия) Департамента, МФЦ, а также их должностных лиц, специалистов (сотрудников, работников).</w:t>
      </w:r>
    </w:p>
    <w:p>
      <w:pPr>
        <w:pStyle w:val="0"/>
        <w:spacing w:before="200" w:lineRule="auto"/>
        <w:ind w:firstLine="540"/>
        <w:jc w:val="both"/>
      </w:pPr>
      <w:r>
        <w:rPr>
          <w:sz w:val="20"/>
        </w:rPr>
        <w:t xml:space="preserve">При обращении заявителя за получением муниципальной услуги через ЕПГУ информация о ходе и результате предоставления услуги передается в личный кабинет заявителя на ЕПГУ.</w:t>
      </w:r>
    </w:p>
    <w:p>
      <w:pPr>
        <w:pStyle w:val="0"/>
        <w:spacing w:before="200" w:lineRule="auto"/>
        <w:ind w:firstLine="540"/>
        <w:jc w:val="both"/>
      </w:pPr>
      <w:r>
        <w:rPr>
          <w:sz w:val="20"/>
        </w:rPr>
        <w:t xml:space="preserve">6. На сайтах Администрации, Департамента, ЕПГУ, информационных стендах в Департаменте и МФЦ размещается следующая информация:</w:t>
      </w:r>
    </w:p>
    <w:p>
      <w:pPr>
        <w:pStyle w:val="0"/>
        <w:spacing w:before="200" w:lineRule="auto"/>
        <w:ind w:firstLine="540"/>
        <w:jc w:val="both"/>
      </w:pPr>
      <w:r>
        <w:rPr>
          <w:sz w:val="20"/>
        </w:rPr>
        <w:t xml:space="preserve">- текст административного регламента с приложениями;</w:t>
      </w:r>
    </w:p>
    <w:p>
      <w:pPr>
        <w:pStyle w:val="0"/>
        <w:spacing w:before="200" w:lineRule="auto"/>
        <w:ind w:firstLine="540"/>
        <w:jc w:val="both"/>
      </w:pPr>
      <w:r>
        <w:rPr>
          <w:sz w:val="20"/>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pPr>
        <w:pStyle w:val="0"/>
        <w:spacing w:before="200" w:lineRule="auto"/>
        <w:ind w:firstLine="540"/>
        <w:jc w:val="both"/>
      </w:pPr>
      <w:r>
        <w:rPr>
          <w:sz w:val="20"/>
        </w:rPr>
        <w:t xml:space="preserve">- перечень документов, необходимых для предоставления заявителям муниципальной услуги, а также требования, предъявляемые к этим документам;</w:t>
      </w:r>
    </w:p>
    <w:p>
      <w:pPr>
        <w:pStyle w:val="0"/>
        <w:spacing w:before="200" w:lineRule="auto"/>
        <w:ind w:firstLine="540"/>
        <w:jc w:val="both"/>
      </w:pPr>
      <w:r>
        <w:rPr>
          <w:sz w:val="20"/>
        </w:rPr>
        <w:t xml:space="preserve">- процедура предоставления муниципальной услуги в текстовом виде;</w:t>
      </w:r>
    </w:p>
    <w:p>
      <w:pPr>
        <w:pStyle w:val="0"/>
        <w:spacing w:before="200" w:lineRule="auto"/>
        <w:ind w:firstLine="540"/>
        <w:jc w:val="both"/>
      </w:pPr>
      <w:r>
        <w:rPr>
          <w:sz w:val="20"/>
        </w:rPr>
        <w:t xml:space="preserve">- бланк и образец заполнения уведомления о планируемом строительстве или уведомления об изменении параметров планируемого строительства;</w:t>
      </w:r>
    </w:p>
    <w:p>
      <w:pPr>
        <w:pStyle w:val="0"/>
        <w:spacing w:before="200" w:lineRule="auto"/>
        <w:ind w:firstLine="540"/>
        <w:jc w:val="both"/>
      </w:pPr>
      <w:r>
        <w:rPr>
          <w:sz w:val="20"/>
        </w:rPr>
        <w:t xml:space="preserve">- исчерпывающий перечень оснований для отказа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 исчерпывающий перечень оснований для возврата, отказа, приостановления предоставления муниципальной услуги;</w:t>
      </w:r>
    </w:p>
    <w:p>
      <w:pPr>
        <w:pStyle w:val="0"/>
        <w:spacing w:before="200" w:lineRule="auto"/>
        <w:ind w:firstLine="540"/>
        <w:jc w:val="both"/>
      </w:pPr>
      <w:r>
        <w:rPr>
          <w:sz w:val="20"/>
        </w:rPr>
        <w:t xml:space="preserve">- справочная информация о местах нахождения и графиках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"Интернет";</w:t>
      </w:r>
    </w:p>
    <w:p>
      <w:pPr>
        <w:pStyle w:val="0"/>
        <w:spacing w:before="200" w:lineRule="auto"/>
        <w:ind w:firstLine="540"/>
        <w:jc w:val="both"/>
      </w:pPr>
      <w:r>
        <w:rPr>
          <w:sz w:val="20"/>
        </w:rPr>
        <w:t xml:space="preserve">- информация о досудебном (внесудебном) порядке обжалования действий (бездействия) и (или) решений, принятых Департаментом, МФЦ, а также их должностными лицами, специалистами (сотрудниками, работниками).</w:t>
      </w:r>
    </w:p>
    <w:p>
      <w:pPr>
        <w:pStyle w:val="0"/>
        <w:spacing w:before="200" w:lineRule="auto"/>
        <w:ind w:firstLine="540"/>
        <w:jc w:val="both"/>
      </w:pPr>
      <w:r>
        <w:rPr>
          <w:sz w:val="20"/>
        </w:rPr>
        <w:t xml:space="preserve">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pPr>
        <w:pStyle w:val="0"/>
        <w:spacing w:before="200" w:lineRule="auto"/>
        <w:ind w:firstLine="540"/>
        <w:jc w:val="both"/>
      </w:pPr>
      <w:r>
        <w:rPr>
          <w:sz w:val="20"/>
        </w:rPr>
        <w:t xml:space="preserve">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Департамента, принявшего телефонный звонок.</w:t>
      </w:r>
    </w:p>
    <w:p>
      <w:pPr>
        <w:pStyle w:val="0"/>
        <w:spacing w:before="200" w:lineRule="auto"/>
        <w:ind w:firstLine="540"/>
        <w:jc w:val="both"/>
      </w:pPr>
      <w:r>
        <w:rPr>
          <w:sz w:val="20"/>
        </w:rPr>
        <w:t xml:space="preserve">Если должностное лицо Департамента не может самостоятельно дать ответ, телефонный звонок должен быть переадресован (переведен) на другое должностное лицо Департамента или же обратившемуся лицу должен быть сообщен телефонный номер, по которому можно будет получить необходимую информацию.</w:t>
      </w:r>
    </w:p>
    <w:p>
      <w:pPr>
        <w:pStyle w:val="0"/>
        <w:spacing w:before="200" w:lineRule="auto"/>
        <w:ind w:firstLine="540"/>
        <w:jc w:val="both"/>
      </w:pPr>
      <w:r>
        <w:rPr>
          <w:sz w:val="20"/>
        </w:rPr>
        <w:t xml:space="preserve">Если подготовка ответа требует продолжительного времени, он предлагает заявителю один из следующих вариантов дальнейших действий:</w:t>
      </w:r>
    </w:p>
    <w:p>
      <w:pPr>
        <w:pStyle w:val="0"/>
        <w:spacing w:before="200" w:lineRule="auto"/>
        <w:ind w:firstLine="540"/>
        <w:jc w:val="both"/>
      </w:pPr>
      <w:r>
        <w:rPr>
          <w:sz w:val="20"/>
        </w:rPr>
        <w:t xml:space="preserve">изложить обращение в письменной форме;</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Должностное лицо Департамента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pPr>
        <w:pStyle w:val="0"/>
        <w:spacing w:before="200" w:lineRule="auto"/>
        <w:ind w:firstLine="540"/>
        <w:jc w:val="both"/>
      </w:pPr>
      <w:r>
        <w:rPr>
          <w:sz w:val="20"/>
        </w:rPr>
        <w:t xml:space="preserve">Продолжительность информирования по телефону не должна превышать 10 минут.</w:t>
      </w:r>
    </w:p>
    <w:p>
      <w:pPr>
        <w:pStyle w:val="0"/>
        <w:spacing w:before="200" w:lineRule="auto"/>
        <w:ind w:firstLine="540"/>
        <w:jc w:val="both"/>
      </w:pPr>
      <w:r>
        <w:rPr>
          <w:sz w:val="20"/>
        </w:rPr>
        <w:t xml:space="preserve">Информирование осуществляется в соответствии с графиком приема граждан.</w:t>
      </w:r>
    </w:p>
    <w:p>
      <w:pPr>
        <w:pStyle w:val="0"/>
        <w:spacing w:before="200" w:lineRule="auto"/>
        <w:ind w:firstLine="540"/>
        <w:jc w:val="both"/>
      </w:pPr>
      <w:r>
        <w:rPr>
          <w:sz w:val="20"/>
        </w:rPr>
        <w:t xml:space="preserve">По письменному обращению специалист Департамента, уполномоченный на предоставление муниципальной услуги, подробно в письменной форме разъясняет гражданину сведения по вопросам, указанным в настоящем пункте административного регламента, в порядке, установленном Федеральным </w:t>
      </w:r>
      <w:hyperlink w:history="0" r:id="rId23"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02.05.2006 N 59-ФЗ "О порядке рассмотрения обращений граждан Российской Федерации".</w:t>
      </w:r>
    </w:p>
    <w:p>
      <w:pPr>
        <w:pStyle w:val="0"/>
        <w:jc w:val="both"/>
      </w:pPr>
      <w:r>
        <w:rPr>
          <w:sz w:val="20"/>
        </w:rPr>
      </w:r>
    </w:p>
    <w:p>
      <w:pPr>
        <w:pStyle w:val="2"/>
        <w:outlineLvl w:val="1"/>
        <w:jc w:val="center"/>
      </w:pPr>
      <w:r>
        <w:rPr>
          <w:sz w:val="20"/>
        </w:rPr>
        <w:t xml:space="preserve">Раздел II. СТАНДАРТ ПРЕДОСТАВЛЕНИЯ МУНИЦИПАЛЬНОЙ УСЛУГИ</w:t>
      </w:r>
    </w:p>
    <w:p>
      <w:pPr>
        <w:pStyle w:val="0"/>
        <w:jc w:val="both"/>
      </w:pPr>
      <w:r>
        <w:rPr>
          <w:sz w:val="20"/>
        </w:rPr>
      </w:r>
    </w:p>
    <w:p>
      <w:pPr>
        <w:pStyle w:val="2"/>
        <w:outlineLvl w:val="2"/>
        <w:jc w:val="center"/>
      </w:pPr>
      <w:r>
        <w:rPr>
          <w:sz w:val="20"/>
        </w:rPr>
        <w:t xml:space="preserve">4. Наименование муниципальной услуги</w:t>
      </w:r>
    </w:p>
    <w:p>
      <w:pPr>
        <w:pStyle w:val="0"/>
        <w:jc w:val="both"/>
      </w:pPr>
      <w:r>
        <w:rPr>
          <w:sz w:val="20"/>
        </w:rPr>
      </w:r>
    </w:p>
    <w:p>
      <w:pPr>
        <w:pStyle w:val="0"/>
        <w:ind w:firstLine="540"/>
        <w:jc w:val="both"/>
      </w:pPr>
      <w:r>
        <w:rPr>
          <w:sz w:val="20"/>
        </w:rPr>
        <w:t xml:space="preserve">9. Наименование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0"/>
        <w:jc w:val="both"/>
      </w:pPr>
      <w:r>
        <w:rPr>
          <w:sz w:val="20"/>
        </w:rPr>
      </w:r>
    </w:p>
    <w:p>
      <w:pPr>
        <w:pStyle w:val="2"/>
        <w:outlineLvl w:val="2"/>
        <w:jc w:val="center"/>
      </w:pPr>
      <w:r>
        <w:rPr>
          <w:sz w:val="20"/>
        </w:rPr>
        <w:t xml:space="preserve">5. Наименование органа, предоставляющего</w:t>
      </w:r>
    </w:p>
    <w:p>
      <w:pPr>
        <w:pStyle w:val="2"/>
        <w:jc w:val="center"/>
      </w:pPr>
      <w:r>
        <w:rPr>
          <w:sz w:val="20"/>
        </w:rPr>
        <w:t xml:space="preserve">муниципальную услугу</w:t>
      </w:r>
    </w:p>
    <w:p>
      <w:pPr>
        <w:pStyle w:val="0"/>
        <w:jc w:val="both"/>
      </w:pPr>
      <w:r>
        <w:rPr>
          <w:sz w:val="20"/>
        </w:rPr>
      </w:r>
    </w:p>
    <w:p>
      <w:pPr>
        <w:pStyle w:val="0"/>
        <w:ind w:firstLine="540"/>
        <w:jc w:val="both"/>
      </w:pPr>
      <w:r>
        <w:rPr>
          <w:sz w:val="20"/>
        </w:rPr>
        <w:t xml:space="preserve">10. Муниципальную услугу предоставляет департамент градостроительства и архитектуры администрации города Липецка.</w:t>
      </w:r>
    </w:p>
    <w:p>
      <w:pPr>
        <w:pStyle w:val="0"/>
        <w:spacing w:before="200" w:lineRule="auto"/>
        <w:ind w:firstLine="540"/>
        <w:jc w:val="both"/>
      </w:pPr>
      <w:r>
        <w:rPr>
          <w:sz w:val="20"/>
        </w:rPr>
        <w:t xml:space="preserve">Согласно </w:t>
      </w:r>
      <w:hyperlink w:history="0" r:id="rId24"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пункту 3 части 1 статьи 7</w:t>
        </w:r>
      </w:hyperlink>
      <w:r>
        <w:rPr>
          <w:sz w:val="20"/>
        </w:rP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w:t>
      </w:r>
      <w:hyperlink w:history="0" r:id="rId25" w:tooltip="Решение Липецкого городского Совета депутатов от 25.12.2018 N 817 &quot;О Перечне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quot; {КонсультантПлюс}">
        <w:r>
          <w:rPr>
            <w:sz w:val="20"/>
            <w:color w:val="0000ff"/>
          </w:rPr>
          <w:t xml:space="preserve">Перечень</w:t>
        </w:r>
      </w:hyperlink>
      <w:r>
        <w:rPr>
          <w:sz w:val="20"/>
        </w:rP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N 817.</w:t>
      </w:r>
    </w:p>
    <w:p>
      <w:pPr>
        <w:pStyle w:val="0"/>
        <w:spacing w:before="200" w:lineRule="auto"/>
        <w:ind w:firstLine="540"/>
        <w:jc w:val="both"/>
      </w:pPr>
      <w:r>
        <w:rPr>
          <w:sz w:val="20"/>
        </w:rPr>
        <w:t xml:space="preserve">При предоставлении муниципальной услуги в целях получения информации, необходимой для направления уведомления о соответствии указанных в уведомлении о планируемом строительстве или уведомлении об изменении параметров планируемого строительства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уведомлении об изменении параметров планируемого строительства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Департамент осуществляет взаимодействие с Управлением Росреестра по Липецкой области, МФЦ.</w:t>
      </w:r>
    </w:p>
    <w:p>
      <w:pPr>
        <w:pStyle w:val="0"/>
        <w:jc w:val="both"/>
      </w:pPr>
      <w:r>
        <w:rPr>
          <w:sz w:val="20"/>
        </w:rPr>
      </w:r>
    </w:p>
    <w:p>
      <w:pPr>
        <w:pStyle w:val="2"/>
        <w:outlineLvl w:val="2"/>
        <w:jc w:val="center"/>
      </w:pPr>
      <w:r>
        <w:rPr>
          <w:sz w:val="20"/>
        </w:rPr>
        <w:t xml:space="preserve">6. Описание результата предоставления муниципальной услуги</w:t>
      </w:r>
    </w:p>
    <w:p>
      <w:pPr>
        <w:pStyle w:val="0"/>
        <w:jc w:val="both"/>
      </w:pPr>
      <w:r>
        <w:rPr>
          <w:sz w:val="20"/>
        </w:rPr>
      </w:r>
    </w:p>
    <w:bookmarkStart w:id="133" w:name="P133"/>
    <w:bookmarkEnd w:id="133"/>
    <w:p>
      <w:pPr>
        <w:pStyle w:val="0"/>
        <w:ind w:firstLine="540"/>
        <w:jc w:val="both"/>
      </w:pPr>
      <w:r>
        <w:rPr>
          <w:sz w:val="20"/>
        </w:rPr>
        <w:t xml:space="preserve">11. Результатом предоставления муниципальной услуги является направление уведомления о соответствии указанных в уведомлении о планируемом строительстве или уведомлении об изменении параметров планируемого строительства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 либо уведомления о несоответствии указанных в уведомлении о планируемом строительстве или уведомлении об изменении параметров планируемого строительства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w:t>
      </w:r>
    </w:p>
    <w:p>
      <w:pPr>
        <w:pStyle w:val="0"/>
        <w:jc w:val="both"/>
      </w:pPr>
      <w:r>
        <w:rPr>
          <w:sz w:val="20"/>
        </w:rPr>
      </w:r>
    </w:p>
    <w:p>
      <w:pPr>
        <w:pStyle w:val="2"/>
        <w:outlineLvl w:val="2"/>
        <w:jc w:val="center"/>
      </w:pPr>
      <w:r>
        <w:rPr>
          <w:sz w:val="20"/>
        </w:rPr>
        <w:t xml:space="preserve">7. Срок предоставления муниципальной услуги</w:t>
      </w:r>
    </w:p>
    <w:p>
      <w:pPr>
        <w:pStyle w:val="0"/>
        <w:jc w:val="both"/>
      </w:pPr>
      <w:r>
        <w:rPr>
          <w:sz w:val="20"/>
        </w:rPr>
      </w:r>
    </w:p>
    <w:p>
      <w:pPr>
        <w:pStyle w:val="0"/>
        <w:ind w:firstLine="540"/>
        <w:jc w:val="both"/>
      </w:pPr>
      <w:r>
        <w:rPr>
          <w:sz w:val="20"/>
        </w:rPr>
        <w:t xml:space="preserve">12. Муниципальная услуга предоставляется в течение 7 рабочих дней со дня поступления уведомления о планируемом строительстве или уведомления об изменении параметров планируемого строительства, в том числе направление уведомления о соответствии либо уведомления о несоответствии составляет 1 рабочий день со дня подписания начальником управления исполнительно-разрешительной документации и взаимодействия с предприятиями строительного комплекса Департамента (далее - начальник Управления) результата муниципальной услуги.</w:t>
      </w:r>
    </w:p>
    <w:p>
      <w:pPr>
        <w:pStyle w:val="0"/>
        <w:spacing w:before="200" w:lineRule="auto"/>
        <w:ind w:firstLine="540"/>
        <w:jc w:val="both"/>
      </w:pPr>
      <w:r>
        <w:rPr>
          <w:sz w:val="20"/>
        </w:rPr>
        <w:t xml:space="preserve">13. Срок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- 3 рабочих дня со дня поступления уведомления о планируемом строительстве или уведомления об изменении параметров планируемого строительства и прилагаемых документов.</w:t>
      </w:r>
    </w:p>
    <w:p>
      <w:pPr>
        <w:pStyle w:val="0"/>
        <w:jc w:val="both"/>
      </w:pPr>
      <w:r>
        <w:rPr>
          <w:sz w:val="20"/>
        </w:rPr>
      </w:r>
    </w:p>
    <w:p>
      <w:pPr>
        <w:pStyle w:val="2"/>
        <w:outlineLvl w:val="2"/>
        <w:jc w:val="center"/>
      </w:pPr>
      <w:r>
        <w:rPr>
          <w:sz w:val="20"/>
        </w:rPr>
        <w:t xml:space="preserve">8. Нормативные правовые акты, регулирующие предоставление</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14.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на ЕПГУ.</w:t>
      </w:r>
    </w:p>
    <w:p>
      <w:pPr>
        <w:pStyle w:val="0"/>
        <w:jc w:val="both"/>
      </w:pPr>
      <w:r>
        <w:rPr>
          <w:sz w:val="20"/>
        </w:rPr>
        <w:t xml:space="preserve">(в ред. </w:t>
      </w:r>
      <w:hyperlink w:history="0" r:id="rId26"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jc w:val="both"/>
      </w:pPr>
      <w:r>
        <w:rPr>
          <w:sz w:val="20"/>
        </w:rPr>
      </w:r>
    </w:p>
    <w:p>
      <w:pPr>
        <w:pStyle w:val="2"/>
        <w:outlineLvl w:val="2"/>
        <w:jc w:val="center"/>
      </w:pPr>
      <w:r>
        <w:rPr>
          <w:sz w:val="20"/>
        </w:rPr>
        <w:t xml:space="preserve">9. Исчерпывающий перечень документов,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и услуг, которые</w:t>
      </w:r>
    </w:p>
    <w:p>
      <w:pPr>
        <w:pStyle w:val="2"/>
        <w:jc w:val="center"/>
      </w:pPr>
      <w:r>
        <w:rPr>
          <w:sz w:val="20"/>
        </w:rPr>
        <w:t xml:space="preserve">являются необходимыми и обязательными для предоставления</w:t>
      </w:r>
    </w:p>
    <w:p>
      <w:pPr>
        <w:pStyle w:val="2"/>
        <w:jc w:val="center"/>
      </w:pPr>
      <w:r>
        <w:rPr>
          <w:sz w:val="20"/>
        </w:rPr>
        <w:t xml:space="preserve">муниципальной услуги, подлежащих представлению заявителем,</w:t>
      </w:r>
    </w:p>
    <w:p>
      <w:pPr>
        <w:pStyle w:val="2"/>
        <w:jc w:val="center"/>
      </w:pPr>
      <w:r>
        <w:rPr>
          <w:sz w:val="20"/>
        </w:rPr>
        <w:t xml:space="preserve">способы их получения заявителем, в том числе в электронной</w:t>
      </w:r>
    </w:p>
    <w:p>
      <w:pPr>
        <w:pStyle w:val="2"/>
        <w:jc w:val="center"/>
      </w:pPr>
      <w:r>
        <w:rPr>
          <w:sz w:val="20"/>
        </w:rPr>
        <w:t xml:space="preserve">форме, порядок их представления</w:t>
      </w:r>
    </w:p>
    <w:p>
      <w:pPr>
        <w:pStyle w:val="0"/>
        <w:jc w:val="both"/>
      </w:pPr>
      <w:r>
        <w:rPr>
          <w:sz w:val="20"/>
        </w:rPr>
      </w:r>
    </w:p>
    <w:p>
      <w:pPr>
        <w:pStyle w:val="0"/>
        <w:ind w:firstLine="540"/>
        <w:jc w:val="both"/>
      </w:pPr>
      <w:r>
        <w:rPr>
          <w:sz w:val="20"/>
        </w:rPr>
        <w:t xml:space="preserve">15. Для получения муниципальной услуги заявитель представляет в Департамент уведомление о планируемом строительстве или </w:t>
      </w:r>
      <w:hyperlink w:history="0" r:id="rId27"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уведомление</w:t>
        </w:r>
      </w:hyperlink>
      <w:r>
        <w:rPr>
          <w:sz w:val="20"/>
        </w:rPr>
        <w:t xml:space="preserve"> об изменении параметров планируемого строительства по формам, утвержденным приказом Министерства строительства и жилищно-коммунального хозяйства Российской Федерации от 19.09.2018 N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(далее - приказ от 19.09.2018 N 591/пр) (</w:t>
      </w:r>
      <w:hyperlink w:history="0" w:anchor="P1078" w:tooltip="                             Форма уведомления">
        <w:r>
          <w:rPr>
            <w:sz w:val="20"/>
            <w:color w:val="0000ff"/>
          </w:rPr>
          <w:t xml:space="preserve">приложения N N 1</w:t>
        </w:r>
      </w:hyperlink>
      <w:r>
        <w:rPr>
          <w:sz w:val="20"/>
        </w:rPr>
        <w:t xml:space="preserve">, </w:t>
      </w:r>
      <w:hyperlink w:history="0" w:anchor="P1251" w:tooltip="                             Форма уведомления">
        <w:r>
          <w:rPr>
            <w:sz w:val="20"/>
            <w:color w:val="0000ff"/>
          </w:rPr>
          <w:t xml:space="preserve">2</w:t>
        </w:r>
      </w:hyperlink>
      <w:r>
        <w:rPr>
          <w:sz w:val="20"/>
        </w:rPr>
        <w:t xml:space="preserve"> к административному регламенту).</w:t>
      </w:r>
    </w:p>
    <w:p>
      <w:pPr>
        <w:pStyle w:val="0"/>
        <w:spacing w:before="200" w:lineRule="auto"/>
        <w:ind w:firstLine="540"/>
        <w:jc w:val="both"/>
      </w:pPr>
      <w:r>
        <w:rPr>
          <w:sz w:val="20"/>
        </w:rPr>
        <w:t xml:space="preserve">16. В случае обращения от имени заявителя уполномоченного представителя, лицо, подающее уведомление о планируемом строительстве или уведомление об изменении параметров планируемого строительства предъявляет документы, подтверждающие полномочия представителя заявителя в соответствии с законодательством Российской Федерации.</w:t>
      </w:r>
    </w:p>
    <w:bookmarkStart w:id="156" w:name="P156"/>
    <w:bookmarkEnd w:id="156"/>
    <w:p>
      <w:pPr>
        <w:pStyle w:val="0"/>
        <w:spacing w:before="200" w:lineRule="auto"/>
        <w:ind w:firstLine="540"/>
        <w:jc w:val="both"/>
      </w:pPr>
      <w:r>
        <w:rPr>
          <w:sz w:val="20"/>
        </w:rPr>
        <w:t xml:space="preserve">17. К уведомлению о планируемом строительстве или уведомлению об изменении параметров планируемого строительства прилагаются следующие документы:</w:t>
      </w:r>
    </w:p>
    <w:p>
      <w:pPr>
        <w:pStyle w:val="0"/>
        <w:spacing w:before="200" w:lineRule="auto"/>
        <w:ind w:firstLine="540"/>
        <w:jc w:val="both"/>
      </w:pPr>
      <w:r>
        <w:rPr>
          <w:sz w:val="20"/>
        </w:rPr>
        <w:t xml:space="preserve">1) документ, подтверждающий полномочия представителя заявителя, в случае, если уведомление о планируемом строительстве или уведомление об изменении параметров планируемого строительства направлено представителем заявителя;</w:t>
      </w:r>
    </w:p>
    <w:p>
      <w:pPr>
        <w:pStyle w:val="0"/>
        <w:spacing w:before="200" w:lineRule="auto"/>
        <w:ind w:firstLine="540"/>
        <w:jc w:val="both"/>
      </w:pPr>
      <w:r>
        <w:rPr>
          <w:sz w:val="20"/>
        </w:rPr>
        <w:t xml:space="preserve">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bookmarkStart w:id="159" w:name="P159"/>
    <w:bookmarkEnd w:id="159"/>
    <w:p>
      <w:pPr>
        <w:pStyle w:val="0"/>
        <w:spacing w:before="200" w:lineRule="auto"/>
        <w:ind w:firstLine="540"/>
        <w:jc w:val="both"/>
      </w:pPr>
      <w:r>
        <w:rPr>
          <w:sz w:val="20"/>
        </w:rPr>
        <w:t xml:space="preserve">18. К уведомлению о планируемом строительстве или уведомлению об изменении параметров планируемого строительства прилагаются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pPr>
        <w:pStyle w:val="0"/>
        <w:spacing w:before="200" w:lineRule="auto"/>
        <w:ind w:firstLine="540"/>
        <w:jc w:val="both"/>
      </w:pPr>
      <w:r>
        <w:rPr>
          <w:sz w:val="20"/>
        </w:rPr>
        <w:t xml:space="preserve">19. Уведомление о планируемом строительстве или уведомление об изменении параметров планируемого строительства и прилагаемые документы, предусмотренные настоящим подразделом административного регламента, могут быть направлены на бумажном носителе посредством личного обращения в Департамент, в том числе через МФЦ, либо посредством почтового отправления с уведомлением о вручении или через ЕПГУ в форме электронных документов или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ГИСОГД).</w:t>
      </w:r>
    </w:p>
    <w:p>
      <w:pPr>
        <w:pStyle w:val="0"/>
        <w:jc w:val="both"/>
      </w:pPr>
      <w:r>
        <w:rPr>
          <w:sz w:val="20"/>
        </w:rPr>
        <w:t xml:space="preserve">(в ред. постановлений администрации г. Липецка от 28.03.2022 </w:t>
      </w:r>
      <w:hyperlink w:history="0" r:id="rId28" w:tooltip="Постановление администрации г. Липецка от 28.03.2022 N 601 &quot;О внесении изменений в постановление администрации города Липецка от 09.07.2020 N 976&quot; {КонсультантПлюс}">
        <w:r>
          <w:rPr>
            <w:sz w:val="20"/>
            <w:color w:val="0000ff"/>
          </w:rPr>
          <w:t xml:space="preserve">N 601</w:t>
        </w:r>
      </w:hyperlink>
      <w:r>
        <w:rPr>
          <w:sz w:val="20"/>
        </w:rPr>
        <w:t xml:space="preserve">, от 20.10.2023 </w:t>
      </w:r>
      <w:hyperlink w:history="0" r:id="rId29"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N 3423</w:t>
        </w:r>
      </w:hyperlink>
      <w:r>
        <w:rPr>
          <w:sz w:val="20"/>
        </w:rPr>
        <w:t xml:space="preserve">)</w:t>
      </w:r>
    </w:p>
    <w:p>
      <w:pPr>
        <w:pStyle w:val="0"/>
        <w:jc w:val="both"/>
      </w:pPr>
      <w:r>
        <w:rPr>
          <w:sz w:val="20"/>
        </w:rPr>
      </w:r>
    </w:p>
    <w:p>
      <w:pPr>
        <w:pStyle w:val="2"/>
        <w:outlineLvl w:val="2"/>
        <w:jc w:val="center"/>
      </w:pPr>
      <w:r>
        <w:rPr>
          <w:sz w:val="20"/>
        </w:rPr>
        <w:t xml:space="preserve">10. Исчерпывающий перечень документов,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которые находятся</w:t>
      </w:r>
    </w:p>
    <w:p>
      <w:pPr>
        <w:pStyle w:val="2"/>
        <w:jc w:val="center"/>
      </w:pPr>
      <w:r>
        <w:rPr>
          <w:sz w:val="20"/>
        </w:rPr>
        <w:t xml:space="preserve">в распоряжении органов местного самоуправления, иных органов</w:t>
      </w:r>
    </w:p>
    <w:p>
      <w:pPr>
        <w:pStyle w:val="2"/>
        <w:jc w:val="center"/>
      </w:pPr>
      <w:r>
        <w:rPr>
          <w:sz w:val="20"/>
        </w:rPr>
        <w:t xml:space="preserve">и организаций, участвующих в предоставлении муниципальных</w:t>
      </w:r>
    </w:p>
    <w:p>
      <w:pPr>
        <w:pStyle w:val="2"/>
        <w:jc w:val="center"/>
      </w:pPr>
      <w:r>
        <w:rPr>
          <w:sz w:val="20"/>
        </w:rPr>
        <w:t xml:space="preserve">услуг, и которые заявитель вправе представить, а также</w:t>
      </w:r>
    </w:p>
    <w:p>
      <w:pPr>
        <w:pStyle w:val="2"/>
        <w:jc w:val="center"/>
      </w:pPr>
      <w:r>
        <w:rPr>
          <w:sz w:val="20"/>
        </w:rPr>
        <w:t xml:space="preserve">способы их получения заявителями, в том числе в электронной</w:t>
      </w:r>
    </w:p>
    <w:p>
      <w:pPr>
        <w:pStyle w:val="2"/>
        <w:jc w:val="center"/>
      </w:pPr>
      <w:r>
        <w:rPr>
          <w:sz w:val="20"/>
        </w:rPr>
        <w:t xml:space="preserve">форме, порядок их представления</w:t>
      </w:r>
    </w:p>
    <w:p>
      <w:pPr>
        <w:pStyle w:val="0"/>
        <w:jc w:val="both"/>
      </w:pPr>
      <w:r>
        <w:rPr>
          <w:sz w:val="20"/>
        </w:rPr>
      </w:r>
    </w:p>
    <w:bookmarkStart w:id="172" w:name="P172"/>
    <w:bookmarkEnd w:id="172"/>
    <w:p>
      <w:pPr>
        <w:pStyle w:val="0"/>
        <w:ind w:firstLine="540"/>
        <w:jc w:val="both"/>
      </w:pPr>
      <w:r>
        <w:rPr>
          <w:sz w:val="20"/>
        </w:rPr>
        <w:t xml:space="preserve">20. Документами, необходимыми для предоставления муниципальной услуги и подлежащими получению посредством межведомственного взаимодействия, являются правоустанавливающие документы на земельный участок в случае, если права на него зарегистрированы в Едином государственном реестре недвижимости.</w:t>
      </w:r>
    </w:p>
    <w:p>
      <w:pPr>
        <w:pStyle w:val="0"/>
        <w:jc w:val="both"/>
      </w:pPr>
      <w:r>
        <w:rPr>
          <w:sz w:val="20"/>
        </w:rPr>
        <w:t xml:space="preserve">(в ред. </w:t>
      </w:r>
      <w:hyperlink w:history="0" r:id="rId30"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Заявитель вправе представить данные документы по собственной инициативе.</w:t>
      </w:r>
    </w:p>
    <w:p>
      <w:pPr>
        <w:pStyle w:val="0"/>
        <w:spacing w:before="200" w:lineRule="auto"/>
        <w:ind w:firstLine="540"/>
        <w:jc w:val="both"/>
      </w:pPr>
      <w:r>
        <w:rPr>
          <w:sz w:val="20"/>
        </w:rPr>
        <w:t xml:space="preserve">По межведомственным запросам Департамента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3 рабочих дней со дня получения соответствующего межведомственного запроса.</w:t>
      </w:r>
    </w:p>
    <w:p>
      <w:pPr>
        <w:pStyle w:val="0"/>
        <w:jc w:val="both"/>
      </w:pPr>
      <w:r>
        <w:rPr>
          <w:sz w:val="20"/>
        </w:rPr>
      </w:r>
    </w:p>
    <w:p>
      <w:pPr>
        <w:pStyle w:val="2"/>
        <w:outlineLvl w:val="2"/>
        <w:jc w:val="center"/>
      </w:pPr>
      <w:r>
        <w:rPr>
          <w:sz w:val="20"/>
        </w:rPr>
        <w:t xml:space="preserve">11. Запрет требовать от заявителя представления документов,</w:t>
      </w:r>
    </w:p>
    <w:p>
      <w:pPr>
        <w:pStyle w:val="2"/>
        <w:jc w:val="center"/>
      </w:pPr>
      <w:r>
        <w:rPr>
          <w:sz w:val="20"/>
        </w:rPr>
        <w:t xml:space="preserve">информации или осуществления действий</w:t>
      </w:r>
    </w:p>
    <w:p>
      <w:pPr>
        <w:pStyle w:val="0"/>
        <w:jc w:val="both"/>
      </w:pPr>
      <w:r>
        <w:rPr>
          <w:sz w:val="20"/>
        </w:rPr>
      </w:r>
    </w:p>
    <w:p>
      <w:pPr>
        <w:pStyle w:val="0"/>
        <w:ind w:firstLine="540"/>
        <w:jc w:val="both"/>
      </w:pPr>
      <w:r>
        <w:rPr>
          <w:sz w:val="20"/>
        </w:rPr>
        <w:t xml:space="preserve">21. Запрещено требовать от заявителя:</w:t>
      </w:r>
    </w:p>
    <w:p>
      <w:pPr>
        <w:pStyle w:val="0"/>
        <w:spacing w:before="200" w:lineRule="auto"/>
        <w:ind w:firstLine="540"/>
        <w:jc w:val="both"/>
      </w:pPr>
      <w:r>
        <w:rPr>
          <w:sz w:val="20"/>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pPr>
        <w:pStyle w:val="0"/>
        <w:spacing w:before="200" w:lineRule="auto"/>
        <w:ind w:firstLine="540"/>
        <w:jc w:val="both"/>
      </w:pPr>
      <w:r>
        <w:rPr>
          <w:sz w:val="20"/>
        </w:rPr>
        <w:t xml:space="preserve">2) представления документов и информации, которые находятся в распоряжении Департамента,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history="0" r:id="rId31"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 статьи 1</w:t>
        </w:r>
      </w:hyperlink>
      <w:r>
        <w:rPr>
          <w:sz w:val="20"/>
        </w:rPr>
        <w:t xml:space="preserve"> Федерального закона от 27.07.2010 N 210-ФЗ 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w:t>
      </w:r>
      <w:hyperlink w:history="0" r:id="rId32"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6 статьи 7</w:t>
        </w:r>
      </w:hyperlink>
      <w:r>
        <w:rPr>
          <w:sz w:val="20"/>
        </w:rPr>
        <w:t xml:space="preserve"> Федерального закона от 27.07.2010 N 210-ФЗ перечень документов. Заявитель вправе представить указанные документы и информацию по собственной инициативе;</w:t>
      </w:r>
    </w:p>
    <w:p>
      <w:pPr>
        <w:pStyle w:val="0"/>
        <w:spacing w:before="200" w:lineRule="auto"/>
        <w:ind w:firstLine="540"/>
        <w:jc w:val="both"/>
      </w:pPr>
      <w:r>
        <w:rPr>
          <w:sz w:val="20"/>
        </w:rPr>
        <w:t xml:space="preserve">3)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history="0" r:id="rId33"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1 статьи 9</w:t>
        </w:r>
      </w:hyperlink>
      <w:r>
        <w:rPr>
          <w:sz w:val="20"/>
        </w:rPr>
        <w:t xml:space="preserve"> Федерального закона от 27.07.2010 N 210-ФЗ;</w:t>
      </w:r>
    </w:p>
    <w:bookmarkStart w:id="184" w:name="P184"/>
    <w:bookmarkEnd w:id="184"/>
    <w:p>
      <w:pPr>
        <w:pStyle w:val="0"/>
        <w:spacing w:before="200" w:lineRule="auto"/>
        <w:ind w:firstLine="540"/>
        <w:jc w:val="both"/>
      </w:pPr>
      <w:r>
        <w:rPr>
          <w:sz w:val="20"/>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0"/>
        <w:spacing w:before="200" w:lineRule="auto"/>
        <w:ind w:firstLine="540"/>
        <w:jc w:val="both"/>
      </w:pPr>
      <w:r>
        <w:rPr>
          <w:sz w:val="20"/>
        </w:rPr>
        <w:t xml:space="preserve">- изменение требований нормативных правовых актов, касающихся предоставления муниципальной услуги, после первоначальной подачи уведомления о планируемом строительстве или уведомления об изменении параметров планируемого строительства;</w:t>
      </w:r>
    </w:p>
    <w:p>
      <w:pPr>
        <w:pStyle w:val="0"/>
        <w:spacing w:before="200" w:lineRule="auto"/>
        <w:ind w:firstLine="540"/>
        <w:jc w:val="both"/>
      </w:pPr>
      <w:r>
        <w:rPr>
          <w:sz w:val="20"/>
        </w:rPr>
        <w:t xml:space="preserve">- наличие ошибок в уведомлении о планируемом строительстве или в уведомлении об изменении параметров планируемого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0"/>
        <w:spacing w:before="200" w:lineRule="auto"/>
        <w:ind w:firstLine="540"/>
        <w:jc w:val="both"/>
      </w:pPr>
      <w:r>
        <w:rPr>
          <w:sz w:val="20"/>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0"/>
        <w:spacing w:before="200" w:lineRule="auto"/>
        <w:ind w:firstLine="540"/>
        <w:jc w:val="both"/>
      </w:pPr>
      <w:r>
        <w:rPr>
          <w:sz w:val="20"/>
        </w:rPr>
        <w:t xml:space="preserve">- выявление документально подтвержденного факта (признаков) ошибочного или противоправного действия (бездействия) должностного лица Департамента,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администрации города Липецка - председателя Департамента,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pPr>
        <w:pStyle w:val="0"/>
        <w:jc w:val="both"/>
      </w:pPr>
      <w:r>
        <w:rPr>
          <w:sz w:val="20"/>
        </w:rPr>
        <w:t xml:space="preserve">(в ред. </w:t>
      </w:r>
      <w:hyperlink w:history="0" r:id="rId34"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5) предоставления на бумажном носителе документов и информации, электронные образы которых ранее были заверены в соответствии с </w:t>
      </w:r>
      <w:hyperlink w:history="0" r:id="rId35"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пунктом 7.2 части 1 статьи 16</w:t>
        </w:r>
      </w:hyperlink>
      <w:r>
        <w:rPr>
          <w:sz w:val="20"/>
        </w:rPr>
        <w:t xml:space="preserve">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pStyle w:val="0"/>
        <w:jc w:val="both"/>
      </w:pPr>
      <w:r>
        <w:rPr>
          <w:sz w:val="20"/>
        </w:rPr>
        <w:t xml:space="preserve">(пп. 5 введен </w:t>
      </w:r>
      <w:hyperlink w:history="0" r:id="rId36" w:tooltip="Постановление администрации г. Липецка от 28.03.2022 N 601 &quot;О внесении изменений в постановление администрации города Липецка от 09.07.2020 N 976&quot; {КонсультантПлюс}">
        <w:r>
          <w:rPr>
            <w:sz w:val="20"/>
            <w:color w:val="0000ff"/>
          </w:rPr>
          <w:t xml:space="preserve">постановлением</w:t>
        </w:r>
      </w:hyperlink>
      <w:r>
        <w:rPr>
          <w:sz w:val="20"/>
        </w:rPr>
        <w:t xml:space="preserve"> администрации г. Липецка от 28.03.2022 N 601)</w:t>
      </w:r>
    </w:p>
    <w:p>
      <w:pPr>
        <w:pStyle w:val="0"/>
        <w:jc w:val="both"/>
      </w:pPr>
      <w:r>
        <w:rPr>
          <w:sz w:val="20"/>
        </w:rPr>
      </w:r>
    </w:p>
    <w:p>
      <w:pPr>
        <w:pStyle w:val="2"/>
        <w:outlineLvl w:val="2"/>
        <w:jc w:val="center"/>
      </w:pPr>
      <w:r>
        <w:rPr>
          <w:sz w:val="20"/>
        </w:rPr>
        <w:t xml:space="preserve">12. Исчерпывающий перечень оснований для отказа в приеме</w:t>
      </w:r>
    </w:p>
    <w:p>
      <w:pPr>
        <w:pStyle w:val="2"/>
        <w:jc w:val="center"/>
      </w:pPr>
      <w:r>
        <w:rPr>
          <w:sz w:val="20"/>
        </w:rPr>
        <w:t xml:space="preserve">документов, необходимых для предоставления муниципальной</w:t>
      </w:r>
    </w:p>
    <w:p>
      <w:pPr>
        <w:pStyle w:val="2"/>
        <w:jc w:val="center"/>
      </w:pPr>
      <w:r>
        <w:rPr>
          <w:sz w:val="20"/>
        </w:rPr>
        <w:t xml:space="preserve">услуги</w:t>
      </w:r>
    </w:p>
    <w:p>
      <w:pPr>
        <w:pStyle w:val="0"/>
        <w:jc w:val="both"/>
      </w:pPr>
      <w:r>
        <w:rPr>
          <w:sz w:val="20"/>
        </w:rPr>
      </w:r>
    </w:p>
    <w:p>
      <w:pPr>
        <w:pStyle w:val="0"/>
        <w:ind w:firstLine="540"/>
        <w:jc w:val="both"/>
      </w:pPr>
      <w:r>
        <w:rPr>
          <w:sz w:val="20"/>
        </w:rPr>
        <w:t xml:space="preserve">22. Основания для отказа в приеме документов, необходимых для предоставления муниципальной услуги, законодательством не установлены.</w:t>
      </w:r>
    </w:p>
    <w:p>
      <w:pPr>
        <w:pStyle w:val="0"/>
        <w:jc w:val="both"/>
      </w:pPr>
      <w:r>
        <w:rPr>
          <w:sz w:val="20"/>
        </w:rPr>
      </w:r>
    </w:p>
    <w:p>
      <w:pPr>
        <w:pStyle w:val="2"/>
        <w:outlineLvl w:val="2"/>
        <w:jc w:val="center"/>
      </w:pPr>
      <w:r>
        <w:rPr>
          <w:sz w:val="20"/>
        </w:rPr>
        <w:t xml:space="preserve">13. Исчерпывающий перечень оснований для приостановления или</w:t>
      </w:r>
    </w:p>
    <w:p>
      <w:pPr>
        <w:pStyle w:val="2"/>
        <w:jc w:val="center"/>
      </w:pPr>
      <w:r>
        <w:rPr>
          <w:sz w:val="20"/>
        </w:rPr>
        <w:t xml:space="preserve">отказа в предоставлении муниципальной услуги</w:t>
      </w:r>
    </w:p>
    <w:p>
      <w:pPr>
        <w:pStyle w:val="0"/>
        <w:jc w:val="both"/>
      </w:pPr>
      <w:r>
        <w:rPr>
          <w:sz w:val="20"/>
        </w:rPr>
      </w:r>
    </w:p>
    <w:p>
      <w:pPr>
        <w:pStyle w:val="0"/>
        <w:ind w:firstLine="540"/>
        <w:jc w:val="both"/>
      </w:pPr>
      <w:r>
        <w:rPr>
          <w:sz w:val="20"/>
        </w:rPr>
        <w:t xml:space="preserve">23. Основания для приостановления предоставления муниципальной услуги отсутствуют.</w:t>
      </w:r>
    </w:p>
    <w:p>
      <w:pPr>
        <w:pStyle w:val="0"/>
        <w:spacing w:before="200" w:lineRule="auto"/>
        <w:ind w:firstLine="540"/>
        <w:jc w:val="both"/>
      </w:pPr>
      <w:r>
        <w:rPr>
          <w:sz w:val="20"/>
        </w:rPr>
        <w:t xml:space="preserve">24. Основания для отказа в предоставлении муниципальной услуги законодательством не установлены. Неполучение или несвоевременное получение документов, запрошенных в соответствии с </w:t>
      </w:r>
      <w:hyperlink w:history="0" w:anchor="P172" w:tooltip="20. Документами, необходимыми для предоставления муниципальной услуги и подлежащими получению посредством межведомственного взаимодействия, являются правоустанавливающие документы на земельный участок в случае, если права на него зарегистрированы в Едином государственном реестре недвижимости.">
        <w:r>
          <w:rPr>
            <w:sz w:val="20"/>
            <w:color w:val="0000ff"/>
          </w:rPr>
          <w:t xml:space="preserve">пунктом 20</w:t>
        </w:r>
      </w:hyperlink>
      <w:r>
        <w:rPr>
          <w:sz w:val="20"/>
        </w:rPr>
        <w:t xml:space="preserve"> административного регламента, не может являться основанием для отказа в предоставлении муниципальной услуги.</w:t>
      </w:r>
    </w:p>
    <w:bookmarkStart w:id="204" w:name="P204"/>
    <w:bookmarkEnd w:id="204"/>
    <w:p>
      <w:pPr>
        <w:pStyle w:val="0"/>
        <w:spacing w:before="200" w:lineRule="auto"/>
        <w:ind w:firstLine="540"/>
        <w:jc w:val="both"/>
      </w:pPr>
      <w:r>
        <w:rPr>
          <w:sz w:val="20"/>
        </w:rPr>
        <w:t xml:space="preserve">25. Основанием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является:</w:t>
      </w:r>
    </w:p>
    <w:p>
      <w:pPr>
        <w:pStyle w:val="0"/>
        <w:spacing w:before="200" w:lineRule="auto"/>
        <w:ind w:firstLine="540"/>
        <w:jc w:val="both"/>
      </w:pPr>
      <w:r>
        <w:rPr>
          <w:sz w:val="20"/>
        </w:rPr>
        <w:t xml:space="preserve">1) отсутствие в уведомлении о планируемом строительстве или уведомлении об изменении параметров планируемого строительства сведений, предусмотренных </w:t>
      </w:r>
      <w:hyperlink w:history="0" r:id="rId37" w:tooltip="&quot;Градостроительный кодекс Российской Федерации&quot; от 29.12.2004 N 190-ФЗ (ред. от 30.01.2026) (с изм. и доп., вступ. в силу с 01.03.2026) ------------ Недействующая редакция {КонсультантПлюс}">
        <w:r>
          <w:rPr>
            <w:sz w:val="20"/>
            <w:color w:val="0000ff"/>
          </w:rPr>
          <w:t xml:space="preserve">частью 1 статьи 51.1</w:t>
        </w:r>
      </w:hyperlink>
      <w:r>
        <w:rPr>
          <w:sz w:val="20"/>
        </w:rPr>
        <w:t xml:space="preserve"> Градостроительного кодекса Российской Федерации (далее - ГрК РФ);</w:t>
      </w:r>
    </w:p>
    <w:p>
      <w:pPr>
        <w:pStyle w:val="0"/>
        <w:spacing w:before="200" w:lineRule="auto"/>
        <w:ind w:firstLine="540"/>
        <w:jc w:val="both"/>
      </w:pPr>
      <w:r>
        <w:rPr>
          <w:sz w:val="20"/>
        </w:rPr>
        <w:t xml:space="preserve">2) отсутствие документов, прилагаемых к уведомлению о планируемом строительстве или уведомлению об изменении параметров планируемого строительства, в соответствии с </w:t>
      </w:r>
      <w:hyperlink w:history="0" w:anchor="P156" w:tooltip="17. К уведомлению о планируемом строительстве или уведомлению об изменении параметров планируемого строительства прилагаются следующие документы:">
        <w:r>
          <w:rPr>
            <w:sz w:val="20"/>
            <w:color w:val="0000ff"/>
          </w:rPr>
          <w:t xml:space="preserve">пунктом 17</w:t>
        </w:r>
      </w:hyperlink>
      <w:r>
        <w:rPr>
          <w:sz w:val="20"/>
        </w:rPr>
        <w:t xml:space="preserve"> административного регламента.</w:t>
      </w:r>
    </w:p>
    <w:p>
      <w:pPr>
        <w:pStyle w:val="0"/>
        <w:jc w:val="both"/>
      </w:pPr>
      <w:r>
        <w:rPr>
          <w:sz w:val="20"/>
        </w:rPr>
      </w:r>
    </w:p>
    <w:p>
      <w:pPr>
        <w:pStyle w:val="2"/>
        <w:outlineLvl w:val="2"/>
        <w:jc w:val="center"/>
      </w:pPr>
      <w:r>
        <w:rPr>
          <w:sz w:val="20"/>
        </w:rPr>
        <w:t xml:space="preserve">14. Перечень услуг, которые являются необходимыми</w:t>
      </w:r>
    </w:p>
    <w:p>
      <w:pPr>
        <w:pStyle w:val="2"/>
        <w:jc w:val="center"/>
      </w:pPr>
      <w:r>
        <w:rPr>
          <w:sz w:val="20"/>
        </w:rPr>
        <w:t xml:space="preserve">и обязательными для предоставления муниципальной услуги,</w:t>
      </w:r>
    </w:p>
    <w:p>
      <w:pPr>
        <w:pStyle w:val="2"/>
        <w:jc w:val="center"/>
      </w:pPr>
      <w:r>
        <w:rPr>
          <w:sz w:val="20"/>
        </w:rPr>
        <w:t xml:space="preserve">в том числе сведения о документе (документах), выдаваемом</w:t>
      </w:r>
    </w:p>
    <w:p>
      <w:pPr>
        <w:pStyle w:val="2"/>
        <w:jc w:val="center"/>
      </w:pPr>
      <w:r>
        <w:rPr>
          <w:sz w:val="20"/>
        </w:rPr>
        <w:t xml:space="preserve">(выдаваемых) организациями, участвующими в предоставлении</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26. Услуги, которые являются необходимыми и обязательными для предоставления муниципальной услуги, не предусмотрены.</w:t>
      </w:r>
    </w:p>
    <w:p>
      <w:pPr>
        <w:pStyle w:val="0"/>
        <w:jc w:val="both"/>
      </w:pPr>
      <w:r>
        <w:rPr>
          <w:sz w:val="20"/>
        </w:rPr>
      </w:r>
    </w:p>
    <w:p>
      <w:pPr>
        <w:pStyle w:val="2"/>
        <w:outlineLvl w:val="2"/>
        <w:jc w:val="center"/>
      </w:pPr>
      <w:r>
        <w:rPr>
          <w:sz w:val="20"/>
        </w:rPr>
        <w:t xml:space="preserve">15. Порядок, размер и основания взимания государственной</w:t>
      </w:r>
    </w:p>
    <w:p>
      <w:pPr>
        <w:pStyle w:val="2"/>
        <w:jc w:val="center"/>
      </w:pPr>
      <w:r>
        <w:rPr>
          <w:sz w:val="20"/>
        </w:rPr>
        <w:t xml:space="preserve">пошлины или иной платы, взимаемой за предоставление</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27. Предоставление муниципальной услуги осуществляется бесплатно, государственная пошлина не взимается.</w:t>
      </w:r>
    </w:p>
    <w:p>
      <w:pPr>
        <w:pStyle w:val="0"/>
        <w:jc w:val="both"/>
      </w:pPr>
      <w:r>
        <w:rPr>
          <w:sz w:val="20"/>
        </w:rPr>
      </w:r>
    </w:p>
    <w:p>
      <w:pPr>
        <w:pStyle w:val="2"/>
        <w:outlineLvl w:val="2"/>
        <w:jc w:val="center"/>
      </w:pPr>
      <w:r>
        <w:rPr>
          <w:sz w:val="20"/>
        </w:rPr>
        <w:t xml:space="preserve">16. Порядок, размер и основания взимания платы</w:t>
      </w:r>
    </w:p>
    <w:p>
      <w:pPr>
        <w:pStyle w:val="2"/>
        <w:jc w:val="center"/>
      </w:pPr>
      <w:r>
        <w:rPr>
          <w:sz w:val="20"/>
        </w:rPr>
        <w:t xml:space="preserve">за предоставление услуг, которые являются необходимыми</w:t>
      </w:r>
    </w:p>
    <w:p>
      <w:pPr>
        <w:pStyle w:val="2"/>
        <w:jc w:val="center"/>
      </w:pPr>
      <w:r>
        <w:rPr>
          <w:sz w:val="20"/>
        </w:rPr>
        <w:t xml:space="preserve">и обязательными для предоставления муниципальной услуги,</w:t>
      </w:r>
    </w:p>
    <w:p>
      <w:pPr>
        <w:pStyle w:val="2"/>
        <w:jc w:val="center"/>
      </w:pPr>
      <w:r>
        <w:rPr>
          <w:sz w:val="20"/>
        </w:rPr>
        <w:t xml:space="preserve">включая информацию о методике расчета размера такой платы</w:t>
      </w:r>
    </w:p>
    <w:p>
      <w:pPr>
        <w:pStyle w:val="0"/>
        <w:jc w:val="both"/>
      </w:pPr>
      <w:r>
        <w:rPr>
          <w:sz w:val="20"/>
        </w:rPr>
      </w:r>
    </w:p>
    <w:p>
      <w:pPr>
        <w:pStyle w:val="0"/>
        <w:ind w:firstLine="540"/>
        <w:jc w:val="both"/>
      </w:pPr>
      <w:r>
        <w:rPr>
          <w:sz w:val="20"/>
        </w:rPr>
        <w:t xml:space="preserve">28. Плата за предоставление услуг, которые являются необходимыми и обязательными для предоставления муниципальной услуги, не взимается, поскольку законодательством Российской Федерации указанные услуги не предусмотрены.</w:t>
      </w:r>
    </w:p>
    <w:p>
      <w:pPr>
        <w:pStyle w:val="0"/>
        <w:jc w:val="both"/>
      </w:pPr>
      <w:r>
        <w:rPr>
          <w:sz w:val="20"/>
        </w:rPr>
      </w:r>
    </w:p>
    <w:p>
      <w:pPr>
        <w:pStyle w:val="2"/>
        <w:outlineLvl w:val="2"/>
        <w:jc w:val="center"/>
      </w:pPr>
      <w:r>
        <w:rPr>
          <w:sz w:val="20"/>
        </w:rPr>
        <w:t xml:space="preserve">17. Максимальный срок ожидания в очереди при подаче запроса</w:t>
      </w:r>
    </w:p>
    <w:p>
      <w:pPr>
        <w:pStyle w:val="2"/>
        <w:jc w:val="center"/>
      </w:pPr>
      <w:r>
        <w:rPr>
          <w:sz w:val="20"/>
        </w:rPr>
        <w:t xml:space="preserve">о предоставлении муниципальной услуги и при получении</w:t>
      </w:r>
    </w:p>
    <w:p>
      <w:pPr>
        <w:pStyle w:val="2"/>
        <w:jc w:val="center"/>
      </w:pPr>
      <w:r>
        <w:rPr>
          <w:sz w:val="20"/>
        </w:rPr>
        <w:t xml:space="preserve">результата предоставления муниципальной услуги</w:t>
      </w:r>
    </w:p>
    <w:p>
      <w:pPr>
        <w:pStyle w:val="0"/>
        <w:jc w:val="both"/>
      </w:pPr>
      <w:r>
        <w:rPr>
          <w:sz w:val="20"/>
        </w:rPr>
      </w:r>
    </w:p>
    <w:p>
      <w:pPr>
        <w:pStyle w:val="0"/>
        <w:ind w:firstLine="540"/>
        <w:jc w:val="both"/>
      </w:pPr>
      <w:r>
        <w:rPr>
          <w:sz w:val="20"/>
        </w:rPr>
        <w:t xml:space="preserve">29. Максимальный срок ожидания в очереди при подаче уведомления о планируемом строительстве или уведомления об изменении параметров планируемого строительства и прилагаемых документов, а также при получении результата предоставления муниципальной услуги не должен превышать 15 минут.</w:t>
      </w:r>
    </w:p>
    <w:p>
      <w:pPr>
        <w:pStyle w:val="0"/>
        <w:jc w:val="both"/>
      </w:pPr>
      <w:r>
        <w:rPr>
          <w:sz w:val="20"/>
        </w:rPr>
      </w:r>
    </w:p>
    <w:p>
      <w:pPr>
        <w:pStyle w:val="2"/>
        <w:outlineLvl w:val="2"/>
        <w:jc w:val="center"/>
      </w:pPr>
      <w:r>
        <w:rPr>
          <w:sz w:val="20"/>
        </w:rPr>
        <w:t xml:space="preserve">18. Срок и порядок регистрации запроса о предоставлении</w:t>
      </w:r>
    </w:p>
    <w:p>
      <w:pPr>
        <w:pStyle w:val="2"/>
        <w:jc w:val="center"/>
      </w:pPr>
      <w:r>
        <w:rPr>
          <w:sz w:val="20"/>
        </w:rPr>
        <w:t xml:space="preserve">муниципальной услуги, в том числе в электронной форме</w:t>
      </w:r>
    </w:p>
    <w:p>
      <w:pPr>
        <w:pStyle w:val="0"/>
        <w:jc w:val="both"/>
      </w:pPr>
      <w:r>
        <w:rPr>
          <w:sz w:val="20"/>
        </w:rPr>
      </w:r>
    </w:p>
    <w:p>
      <w:pPr>
        <w:pStyle w:val="0"/>
        <w:ind w:firstLine="540"/>
        <w:jc w:val="both"/>
      </w:pPr>
      <w:r>
        <w:rPr>
          <w:sz w:val="20"/>
        </w:rPr>
        <w:t xml:space="preserve">30. Уведомление о планируемом строительстве или уведомление об изменении параметров планируемого строительства и прилагаемые документы регистрируются в день поступления уполномоченным специалистом Департамента, ответственным за прием и регистрацию входящей и исходящей корреспонденции.</w:t>
      </w:r>
    </w:p>
    <w:p>
      <w:pPr>
        <w:pStyle w:val="0"/>
        <w:spacing w:before="200" w:lineRule="auto"/>
        <w:ind w:firstLine="540"/>
        <w:jc w:val="both"/>
      </w:pPr>
      <w:r>
        <w:rPr>
          <w:sz w:val="20"/>
        </w:rPr>
        <w:t xml:space="preserve">Регистрация уведомления о планируемом строительстве или уведомления об изменении параметров планируемого строительства и прилагаемых документов, необходимых для предоставления муниципальной услуги, поданных через ЕПГУ, ГИСОГД и поступивших в нерабочий (выходной или праздничный) день, осуществляется в первый следующий за ним рабочий день.</w:t>
      </w:r>
    </w:p>
    <w:p>
      <w:pPr>
        <w:pStyle w:val="0"/>
        <w:spacing w:before="200" w:lineRule="auto"/>
        <w:ind w:firstLine="540"/>
        <w:jc w:val="both"/>
      </w:pPr>
      <w:r>
        <w:rPr>
          <w:sz w:val="20"/>
        </w:rPr>
        <w:t xml:space="preserve">Регистрация осуществляется посредством внесения записи о приеме уведомления о планируемом строительстве или уведомления об изменении параметров планируемого строительства и прилагаемых документов в "Систему электронного документооборота" (далее - СЭД "Дело").</w:t>
      </w:r>
    </w:p>
    <w:p>
      <w:pPr>
        <w:pStyle w:val="0"/>
        <w:jc w:val="both"/>
      </w:pPr>
      <w:r>
        <w:rPr>
          <w:sz w:val="20"/>
        </w:rPr>
        <w:t xml:space="preserve">(п. 30 в ред. </w:t>
      </w:r>
      <w:hyperlink w:history="0" r:id="rId38"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jc w:val="both"/>
      </w:pPr>
      <w:r>
        <w:rPr>
          <w:sz w:val="20"/>
        </w:rPr>
      </w:r>
    </w:p>
    <w:p>
      <w:pPr>
        <w:pStyle w:val="2"/>
        <w:outlineLvl w:val="2"/>
        <w:jc w:val="center"/>
      </w:pPr>
      <w:r>
        <w:rPr>
          <w:sz w:val="20"/>
        </w:rPr>
        <w:t xml:space="preserve">19. Требования к помещениям, в которых предоставляется</w:t>
      </w:r>
    </w:p>
    <w:p>
      <w:pPr>
        <w:pStyle w:val="2"/>
        <w:jc w:val="center"/>
      </w:pPr>
      <w:r>
        <w:rPr>
          <w:sz w:val="20"/>
        </w:rPr>
        <w:t xml:space="preserve">муниципальная услуга, к залу ожидания, местам для заполнения</w:t>
      </w:r>
    </w:p>
    <w:p>
      <w:pPr>
        <w:pStyle w:val="2"/>
        <w:jc w:val="center"/>
      </w:pPr>
      <w:r>
        <w:rPr>
          <w:sz w:val="20"/>
        </w:rPr>
        <w:t xml:space="preserve">запросов о предоставлении муниципальной услуги,</w:t>
      </w:r>
    </w:p>
    <w:p>
      <w:pPr>
        <w:pStyle w:val="2"/>
        <w:jc w:val="center"/>
      </w:pPr>
      <w:r>
        <w:rPr>
          <w:sz w:val="20"/>
        </w:rPr>
        <w:t xml:space="preserve">информационным стендам с образцами их заполнения и перечнем</w:t>
      </w:r>
    </w:p>
    <w:p>
      <w:pPr>
        <w:pStyle w:val="2"/>
        <w:jc w:val="center"/>
      </w:pPr>
      <w:r>
        <w:rPr>
          <w:sz w:val="20"/>
        </w:rPr>
        <w:t xml:space="preserve">документов, необходимых для предоставления каждой</w:t>
      </w:r>
    </w:p>
    <w:p>
      <w:pPr>
        <w:pStyle w:val="2"/>
        <w:jc w:val="center"/>
      </w:pPr>
      <w:r>
        <w:rPr>
          <w:sz w:val="20"/>
        </w:rPr>
        <w:t xml:space="preserve">муниципальной услуги, размещению и оформлению визуальной,</w:t>
      </w:r>
    </w:p>
    <w:p>
      <w:pPr>
        <w:pStyle w:val="2"/>
        <w:jc w:val="center"/>
      </w:pPr>
      <w:r>
        <w:rPr>
          <w:sz w:val="20"/>
        </w:rPr>
        <w:t xml:space="preserve">текстовой и мультимедийной информации о порядке</w:t>
      </w:r>
    </w:p>
    <w:p>
      <w:pPr>
        <w:pStyle w:val="2"/>
        <w:jc w:val="center"/>
      </w:pPr>
      <w:r>
        <w:rPr>
          <w:sz w:val="20"/>
        </w:rPr>
        <w:t xml:space="preserve">предоставления такой услуги, в том числе к обеспечению</w:t>
      </w:r>
    </w:p>
    <w:p>
      <w:pPr>
        <w:pStyle w:val="2"/>
        <w:jc w:val="center"/>
      </w:pPr>
      <w:r>
        <w:rPr>
          <w:sz w:val="20"/>
        </w:rPr>
        <w:t xml:space="preserve">доступности для инвалидов указанных объектов в соответствии</w:t>
      </w:r>
    </w:p>
    <w:p>
      <w:pPr>
        <w:pStyle w:val="2"/>
        <w:jc w:val="center"/>
      </w:pPr>
      <w:r>
        <w:rPr>
          <w:sz w:val="20"/>
        </w:rPr>
        <w:t xml:space="preserve">с законодательством Российской Федерации о социальной</w:t>
      </w:r>
    </w:p>
    <w:p>
      <w:pPr>
        <w:pStyle w:val="2"/>
        <w:jc w:val="center"/>
      </w:pPr>
      <w:r>
        <w:rPr>
          <w:sz w:val="20"/>
        </w:rPr>
        <w:t xml:space="preserve">защите инвалидов</w:t>
      </w:r>
    </w:p>
    <w:p>
      <w:pPr>
        <w:pStyle w:val="0"/>
        <w:jc w:val="center"/>
      </w:pPr>
      <w:r>
        <w:rPr>
          <w:sz w:val="20"/>
        </w:rPr>
      </w:r>
    </w:p>
    <w:p>
      <w:pPr>
        <w:pStyle w:val="0"/>
        <w:jc w:val="center"/>
      </w:pPr>
      <w:r>
        <w:rPr>
          <w:sz w:val="20"/>
        </w:rPr>
        <w:t xml:space="preserve">(в ред. </w:t>
      </w:r>
      <w:hyperlink w:history="0" r:id="rId39"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w:t>
      </w:r>
    </w:p>
    <w:p>
      <w:pPr>
        <w:pStyle w:val="0"/>
        <w:jc w:val="center"/>
      </w:pPr>
      <w:r>
        <w:rPr>
          <w:sz w:val="20"/>
        </w:rPr>
        <w:t xml:space="preserve">от 20.10.2023 N 3423)</w:t>
      </w:r>
    </w:p>
    <w:p>
      <w:pPr>
        <w:pStyle w:val="0"/>
        <w:jc w:val="both"/>
      </w:pPr>
      <w:r>
        <w:rPr>
          <w:sz w:val="20"/>
        </w:rPr>
      </w:r>
    </w:p>
    <w:p>
      <w:pPr>
        <w:pStyle w:val="0"/>
        <w:ind w:firstLine="540"/>
        <w:jc w:val="both"/>
      </w:pPr>
      <w:r>
        <w:rPr>
          <w:sz w:val="20"/>
        </w:rPr>
        <w:t xml:space="preserve">31. Центральный вход в здание Департамента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режиме работы).</w:t>
      </w:r>
    </w:p>
    <w:p>
      <w:pPr>
        <w:pStyle w:val="0"/>
        <w:spacing w:before="200" w:lineRule="auto"/>
        <w:ind w:firstLine="540"/>
        <w:jc w:val="both"/>
      </w:pPr>
      <w:r>
        <w:rPr>
          <w:sz w:val="20"/>
        </w:rPr>
        <w:t xml:space="preserve">32.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pPr>
        <w:pStyle w:val="0"/>
        <w:spacing w:before="200" w:lineRule="auto"/>
        <w:ind w:firstLine="540"/>
        <w:jc w:val="both"/>
      </w:pPr>
      <w:r>
        <w:rPr>
          <w:sz w:val="20"/>
        </w:rPr>
        <w:t xml:space="preserve">Места ожидания должны соответствовать комфортным условиям для заявителей.</w:t>
      </w:r>
    </w:p>
    <w:p>
      <w:pPr>
        <w:pStyle w:val="0"/>
        <w:spacing w:before="200" w:lineRule="auto"/>
        <w:ind w:firstLine="540"/>
        <w:jc w:val="both"/>
      </w:pPr>
      <w:r>
        <w:rPr>
          <w:sz w:val="20"/>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pPr>
        <w:pStyle w:val="0"/>
        <w:spacing w:before="200" w:lineRule="auto"/>
        <w:ind w:firstLine="540"/>
        <w:jc w:val="both"/>
      </w:pPr>
      <w:r>
        <w:rPr>
          <w:sz w:val="20"/>
        </w:rPr>
        <w:t xml:space="preserve">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pPr>
        <w:pStyle w:val="0"/>
        <w:spacing w:before="200" w:lineRule="auto"/>
        <w:ind w:firstLine="540"/>
        <w:jc w:val="both"/>
      </w:pPr>
      <w:r>
        <w:rPr>
          <w:sz w:val="20"/>
        </w:rPr>
        <w:t xml:space="preserve">Помещение для непосредственного взаимодействия специалиста Департамента, уполномоченного на предоставление муниципальной услуги с заявителем должно быть организовано в виде отдельного рабочего места для каждого ведущего прием специалиста Департамента, уполномоченного на предоставление муниципальной услуги.</w:t>
      </w:r>
    </w:p>
    <w:p>
      <w:pPr>
        <w:pStyle w:val="0"/>
        <w:spacing w:before="200" w:lineRule="auto"/>
        <w:ind w:firstLine="540"/>
        <w:jc w:val="both"/>
      </w:pPr>
      <w:r>
        <w:rPr>
          <w:sz w:val="20"/>
        </w:rPr>
        <w:t xml:space="preserve">Рабочие места должны быть оборудованы информационными табличками (вывесками) с указанием:</w:t>
      </w:r>
    </w:p>
    <w:p>
      <w:pPr>
        <w:pStyle w:val="0"/>
        <w:spacing w:before="200" w:lineRule="auto"/>
        <w:ind w:firstLine="540"/>
        <w:jc w:val="both"/>
      </w:pPr>
      <w:r>
        <w:rPr>
          <w:sz w:val="20"/>
        </w:rPr>
        <w:t xml:space="preserve">- фамилии, имени, отчества (последнее - при наличии) и должности специалиста Департамента, уполномоченного на предоставление муниципальной услуги;</w:t>
      </w:r>
    </w:p>
    <w:p>
      <w:pPr>
        <w:pStyle w:val="0"/>
        <w:spacing w:before="200" w:lineRule="auto"/>
        <w:ind w:firstLine="540"/>
        <w:jc w:val="both"/>
      </w:pPr>
      <w:r>
        <w:rPr>
          <w:sz w:val="20"/>
        </w:rPr>
        <w:t xml:space="preserve">- графика приема (режима работы), времени перерыва на обед.</w:t>
      </w:r>
    </w:p>
    <w:p>
      <w:pPr>
        <w:pStyle w:val="0"/>
        <w:spacing w:before="200" w:lineRule="auto"/>
        <w:ind w:firstLine="540"/>
        <w:jc w:val="both"/>
      </w:pPr>
      <w:r>
        <w:rPr>
          <w:sz w:val="20"/>
        </w:rPr>
        <w:t xml:space="preserve">Рабочее место специалиста Департамента, уполномоченного на предоставление муниципальной услуги, должно быть оборудовано персональным компьютером с возможностью доступа к необходимым информационным базам данных, печатающим устройствам.</w:t>
      </w:r>
    </w:p>
    <w:p>
      <w:pPr>
        <w:pStyle w:val="0"/>
        <w:spacing w:before="200" w:lineRule="auto"/>
        <w:ind w:firstLine="540"/>
        <w:jc w:val="both"/>
      </w:pPr>
      <w:r>
        <w:rPr>
          <w:sz w:val="20"/>
        </w:rPr>
        <w:t xml:space="preserve">33. Помещения,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pPr>
        <w:pStyle w:val="0"/>
        <w:spacing w:before="200" w:lineRule="auto"/>
        <w:ind w:firstLine="540"/>
        <w:jc w:val="both"/>
      </w:pPr>
      <w:r>
        <w:rPr>
          <w:sz w:val="20"/>
        </w:rPr>
        <w:t xml:space="preserve">34. Помещения, в которых предоставляется муниципальная услуга, должны быть обеспечены для заявителей, в том числе инвалидов:</w:t>
      </w:r>
    </w:p>
    <w:p>
      <w:pPr>
        <w:pStyle w:val="0"/>
        <w:spacing w:before="200" w:lineRule="auto"/>
        <w:ind w:firstLine="540"/>
        <w:jc w:val="both"/>
      </w:pPr>
      <w:r>
        <w:rPr>
          <w:sz w:val="20"/>
        </w:rPr>
        <w:t xml:space="preserve">- условиями для беспрепятственного доступа в здание, помещение, в котором предоставляется муниципальная услуга;</w:t>
      </w:r>
    </w:p>
    <w:p>
      <w:pPr>
        <w:pStyle w:val="0"/>
        <w:spacing w:before="200" w:lineRule="auto"/>
        <w:ind w:firstLine="540"/>
        <w:jc w:val="both"/>
      </w:pPr>
      <w:r>
        <w:rPr>
          <w:sz w:val="20"/>
        </w:rPr>
        <w:t xml:space="preserve">- возможностью самостоятельного передвижения по территории, на которой расположено здание, помещение, входа и выхода из него;</w:t>
      </w:r>
    </w:p>
    <w:p>
      <w:pPr>
        <w:pStyle w:val="0"/>
        <w:spacing w:before="200" w:lineRule="auto"/>
        <w:ind w:firstLine="540"/>
        <w:jc w:val="both"/>
      </w:pPr>
      <w:r>
        <w:rPr>
          <w:sz w:val="20"/>
        </w:rPr>
        <w:t xml:space="preserve">- возможностью посадки в транспортное средство и высадки из него перед входом в здание, помещение, в том числе с использованием кресла-коляски и при необходимости с помощью специалиста Департамента, уполномоченного на предоставление муниципальной услуги;</w:t>
      </w:r>
    </w:p>
    <w:p>
      <w:pPr>
        <w:pStyle w:val="0"/>
        <w:spacing w:before="200" w:lineRule="auto"/>
        <w:ind w:firstLine="540"/>
        <w:jc w:val="both"/>
      </w:pPr>
      <w:r>
        <w:rPr>
          <w:sz w:val="20"/>
        </w:rPr>
        <w:t xml:space="preserve">- возможностью сопровождения инвалидов, имеющих стойкие расстройства функции зрения и самостоятельного передвижения;</w:t>
      </w:r>
    </w:p>
    <w:p>
      <w:pPr>
        <w:pStyle w:val="0"/>
        <w:spacing w:before="200" w:lineRule="auto"/>
        <w:ind w:firstLine="540"/>
        <w:jc w:val="both"/>
      </w:pPr>
      <w:r>
        <w:rPr>
          <w:sz w:val="20"/>
        </w:rPr>
        <w:t xml:space="preserve">- надлежащим размещением оборудования и носителей информации, необходимых для обеспечения беспрепятственного доступа инвалидов к зданию, помещению, в котором предоставляется муниципальная услуга, с учетом ограничений их жизнедеятельности;</w:t>
      </w:r>
    </w:p>
    <w:p>
      <w:pPr>
        <w:pStyle w:val="0"/>
        <w:spacing w:before="200" w:lineRule="auto"/>
        <w:ind w:firstLine="540"/>
        <w:jc w:val="both"/>
      </w:pPr>
      <w:r>
        <w:rPr>
          <w:sz w:val="20"/>
        </w:rPr>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 допуском сурдопереводчика и тифлосурдопереводчика;</w:t>
      </w:r>
    </w:p>
    <w:p>
      <w:pPr>
        <w:pStyle w:val="0"/>
        <w:spacing w:before="200" w:lineRule="auto"/>
        <w:ind w:firstLine="540"/>
        <w:jc w:val="both"/>
      </w:pPr>
      <w:r>
        <w:rPr>
          <w:sz w:val="20"/>
        </w:rPr>
        <w:t xml:space="preserve">- допуском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pPr>
        <w:pStyle w:val="0"/>
        <w:spacing w:before="200" w:lineRule="auto"/>
        <w:ind w:firstLine="540"/>
        <w:jc w:val="both"/>
      </w:pPr>
      <w:r>
        <w:rPr>
          <w:sz w:val="20"/>
        </w:rPr>
        <w:t xml:space="preserve">- оказанием иной необходимой инвалидам помощи в преодолении барьеров, мешающих получению муниципальной услуги наравне с другими лицами;</w:t>
      </w:r>
    </w:p>
    <w:p>
      <w:pPr>
        <w:pStyle w:val="0"/>
        <w:spacing w:before="200" w:lineRule="auto"/>
        <w:ind w:firstLine="540"/>
        <w:jc w:val="both"/>
      </w:pPr>
      <w:r>
        <w:rPr>
          <w:sz w:val="20"/>
        </w:rPr>
        <w:t xml:space="preserve">- возможностью выделения не менее 10 процентов мест (но не менее 1 места) для бесплатной парковки специальных автотранспортных средств инвалидов.</w:t>
      </w:r>
    </w:p>
    <w:p>
      <w:pPr>
        <w:pStyle w:val="0"/>
        <w:spacing w:before="200" w:lineRule="auto"/>
        <w:ind w:firstLine="540"/>
        <w:jc w:val="both"/>
      </w:pPr>
      <w:r>
        <w:rPr>
          <w:sz w:val="20"/>
        </w:rPr>
        <w:t xml:space="preserve">35. 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необходимых услуг по месту жительства инвалида или в дистанционном режиме.</w:t>
      </w:r>
    </w:p>
    <w:p>
      <w:pPr>
        <w:pStyle w:val="0"/>
        <w:jc w:val="both"/>
      </w:pPr>
      <w:r>
        <w:rPr>
          <w:sz w:val="20"/>
        </w:rPr>
      </w:r>
    </w:p>
    <w:p>
      <w:pPr>
        <w:pStyle w:val="2"/>
        <w:outlineLvl w:val="2"/>
        <w:jc w:val="center"/>
      </w:pPr>
      <w:r>
        <w:rPr>
          <w:sz w:val="20"/>
        </w:rPr>
        <w:t xml:space="preserve">20. Показатели доступности и качества муниципальной услуги,</w:t>
      </w:r>
    </w:p>
    <w:p>
      <w:pPr>
        <w:pStyle w:val="2"/>
        <w:jc w:val="center"/>
      </w:pPr>
      <w:r>
        <w:rPr>
          <w:sz w:val="20"/>
        </w:rPr>
        <w:t xml:space="preserve">в том числе количество взаимодействий заявителя</w:t>
      </w:r>
    </w:p>
    <w:p>
      <w:pPr>
        <w:pStyle w:val="2"/>
        <w:jc w:val="center"/>
      </w:pPr>
      <w:r>
        <w:rPr>
          <w:sz w:val="20"/>
        </w:rPr>
        <w:t xml:space="preserve">с должностными лицами при предоставлении муниципальной</w:t>
      </w:r>
    </w:p>
    <w:p>
      <w:pPr>
        <w:pStyle w:val="2"/>
        <w:jc w:val="center"/>
      </w:pPr>
      <w:r>
        <w:rPr>
          <w:sz w:val="20"/>
        </w:rPr>
        <w:t xml:space="preserve">услуги и их продолжительность, возможность получения</w:t>
      </w:r>
    </w:p>
    <w:p>
      <w:pPr>
        <w:pStyle w:val="2"/>
        <w:jc w:val="center"/>
      </w:pPr>
      <w:r>
        <w:rPr>
          <w:sz w:val="20"/>
        </w:rPr>
        <w:t xml:space="preserve">информации о ходе предоставления муниципальной услуги, в том</w:t>
      </w:r>
    </w:p>
    <w:p>
      <w:pPr>
        <w:pStyle w:val="2"/>
        <w:jc w:val="center"/>
      </w:pPr>
      <w:r>
        <w:rPr>
          <w:sz w:val="20"/>
        </w:rPr>
        <w:t xml:space="preserve">числе с использованием информационно-коммуникационных</w:t>
      </w:r>
    </w:p>
    <w:p>
      <w:pPr>
        <w:pStyle w:val="2"/>
        <w:jc w:val="center"/>
      </w:pPr>
      <w:r>
        <w:rPr>
          <w:sz w:val="20"/>
        </w:rPr>
        <w:t xml:space="preserve">технологий, возможность либо невозможность получения</w:t>
      </w:r>
    </w:p>
    <w:p>
      <w:pPr>
        <w:pStyle w:val="2"/>
        <w:jc w:val="center"/>
      </w:pPr>
      <w:r>
        <w:rPr>
          <w:sz w:val="20"/>
        </w:rPr>
        <w:t xml:space="preserve">муниципальной услуги в многофункциональном центре</w:t>
      </w:r>
    </w:p>
    <w:p>
      <w:pPr>
        <w:pStyle w:val="2"/>
        <w:jc w:val="center"/>
      </w:pPr>
      <w:r>
        <w:rPr>
          <w:sz w:val="20"/>
        </w:rPr>
        <w:t xml:space="preserve">предоставления государственных и муниципальных услуг</w:t>
      </w:r>
    </w:p>
    <w:p>
      <w:pPr>
        <w:pStyle w:val="0"/>
        <w:jc w:val="both"/>
      </w:pPr>
      <w:r>
        <w:rPr>
          <w:sz w:val="20"/>
        </w:rPr>
      </w:r>
    </w:p>
    <w:p>
      <w:pPr>
        <w:pStyle w:val="0"/>
        <w:ind w:firstLine="540"/>
        <w:jc w:val="both"/>
      </w:pPr>
      <w:r>
        <w:rPr>
          <w:sz w:val="20"/>
        </w:rPr>
        <w:t xml:space="preserve">36. Департамент обеспечивает качество и доступность предоставления муниципальной услуги.</w:t>
      </w:r>
    </w:p>
    <w:p>
      <w:pPr>
        <w:pStyle w:val="0"/>
        <w:spacing w:before="200" w:lineRule="auto"/>
        <w:ind w:firstLine="540"/>
        <w:jc w:val="both"/>
      </w:pPr>
      <w:r>
        <w:rPr>
          <w:sz w:val="20"/>
        </w:rPr>
        <w:t xml:space="preserve">37. Показателями доступности и качества предоставления муниципальной услуги являются:</w:t>
      </w:r>
    </w:p>
    <w:p>
      <w:pPr>
        <w:pStyle w:val="0"/>
        <w:spacing w:before="200" w:lineRule="auto"/>
        <w:ind w:firstLine="540"/>
        <w:jc w:val="both"/>
      </w:pPr>
      <w:r>
        <w:rPr>
          <w:sz w:val="20"/>
        </w:rPr>
        <w:t xml:space="preserve">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осуществляющих предоставление услуги;</w:t>
      </w:r>
    </w:p>
    <w:p>
      <w:pPr>
        <w:pStyle w:val="0"/>
        <w:spacing w:before="200" w:lineRule="auto"/>
        <w:ind w:firstLine="540"/>
        <w:jc w:val="both"/>
      </w:pPr>
      <w:r>
        <w:rPr>
          <w:sz w:val="20"/>
        </w:rPr>
        <w:t xml:space="preserve">соблюдение стандарта предоставления муниципальной услуги;</w:t>
      </w:r>
    </w:p>
    <w:p>
      <w:pPr>
        <w:pStyle w:val="0"/>
        <w:spacing w:before="200" w:lineRule="auto"/>
        <w:ind w:firstLine="540"/>
        <w:jc w:val="both"/>
      </w:pPr>
      <w:r>
        <w:rPr>
          <w:sz w:val="20"/>
        </w:rPr>
        <w:t xml:space="preserve">отсутствие обоснованных жалоб заявителей на действия (бездействие) должностных лиц Департамента при предоставлении муниципальной услуги;</w:t>
      </w:r>
    </w:p>
    <w:p>
      <w:pPr>
        <w:pStyle w:val="0"/>
        <w:spacing w:before="200" w:lineRule="auto"/>
        <w:ind w:firstLine="540"/>
        <w:jc w:val="both"/>
      </w:pPr>
      <w:r>
        <w:rPr>
          <w:sz w:val="20"/>
        </w:rPr>
        <w:t xml:space="preserve">возможность подачи уведомления о планируемом строительстве или уведомления об изменении параметров планируемого строительства и получения информации о ходе предоставления муниципальной услуги в МФЦ;</w:t>
      </w:r>
    </w:p>
    <w:p>
      <w:pPr>
        <w:pStyle w:val="0"/>
        <w:spacing w:before="200" w:lineRule="auto"/>
        <w:ind w:firstLine="540"/>
        <w:jc w:val="both"/>
      </w:pPr>
      <w:r>
        <w:rPr>
          <w:sz w:val="20"/>
        </w:rPr>
        <w:t xml:space="preserve">предоставление возможности подачи уведомления о планируемом строительстве или уведомления об изменении параметров планируемого строительства и документов (содержащихся в них сведений), необходимых для предоставления муниципальной услуги, в форме электронного документа;</w:t>
      </w:r>
    </w:p>
    <w:p>
      <w:pPr>
        <w:pStyle w:val="0"/>
        <w:spacing w:before="200" w:lineRule="auto"/>
        <w:ind w:firstLine="540"/>
        <w:jc w:val="both"/>
      </w:pPr>
      <w:r>
        <w:rPr>
          <w:sz w:val="20"/>
        </w:rPr>
        <w:t xml:space="preserve">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pPr>
        <w:pStyle w:val="0"/>
        <w:spacing w:before="200" w:lineRule="auto"/>
        <w:ind w:firstLine="540"/>
        <w:jc w:val="both"/>
      </w:pPr>
      <w:r>
        <w:rPr>
          <w:sz w:val="20"/>
        </w:rPr>
        <w:t xml:space="preserve">размещение информации о данной услуге на ЕПГУ, МФЦ;</w:t>
      </w:r>
    </w:p>
    <w:p>
      <w:pPr>
        <w:pStyle w:val="0"/>
        <w:jc w:val="both"/>
      </w:pPr>
      <w:r>
        <w:rPr>
          <w:sz w:val="20"/>
        </w:rPr>
        <w:t xml:space="preserve">(в ред. </w:t>
      </w:r>
      <w:hyperlink w:history="0" r:id="rId40"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возможность получения муниципальной услуги в электронной форме с использованием ЕПГУ, ГИСОГД;</w:t>
      </w:r>
    </w:p>
    <w:p>
      <w:pPr>
        <w:pStyle w:val="0"/>
        <w:jc w:val="both"/>
      </w:pPr>
      <w:r>
        <w:rPr>
          <w:sz w:val="20"/>
        </w:rPr>
        <w:t xml:space="preserve">(в ред. постановлений администрации г. Липецка от 28.03.2022 </w:t>
      </w:r>
      <w:hyperlink w:history="0" r:id="rId41" w:tooltip="Постановление администрации г. Липецка от 28.03.2022 N 601 &quot;О внесении изменений в постановление администрации города Липецка от 09.07.2020 N 976&quot; {КонсультантПлюс}">
        <w:r>
          <w:rPr>
            <w:sz w:val="20"/>
            <w:color w:val="0000ff"/>
          </w:rPr>
          <w:t xml:space="preserve">N 601</w:t>
        </w:r>
      </w:hyperlink>
      <w:r>
        <w:rPr>
          <w:sz w:val="20"/>
        </w:rPr>
        <w:t xml:space="preserve">, от 20.10.2023 </w:t>
      </w:r>
      <w:hyperlink w:history="0" r:id="rId42"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N 3423</w:t>
        </w:r>
      </w:hyperlink>
      <w:r>
        <w:rPr>
          <w:sz w:val="20"/>
        </w:rPr>
        <w:t xml:space="preserve">)</w:t>
      </w:r>
    </w:p>
    <w:p>
      <w:pPr>
        <w:pStyle w:val="0"/>
        <w:spacing w:before="200" w:lineRule="auto"/>
        <w:ind w:firstLine="540"/>
        <w:jc w:val="both"/>
      </w:pPr>
      <w:r>
        <w:rPr>
          <w:sz w:val="20"/>
        </w:rPr>
        <w:t xml:space="preserve">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w:t>
      </w:r>
    </w:p>
    <w:p>
      <w:pPr>
        <w:pStyle w:val="0"/>
        <w:spacing w:before="200" w:lineRule="auto"/>
        <w:ind w:firstLine="540"/>
        <w:jc w:val="both"/>
      </w:pPr>
      <w:r>
        <w:rPr>
          <w:sz w:val="20"/>
        </w:rPr>
        <w:t xml:space="preserve">Абзац утратил силу. - </w:t>
      </w:r>
      <w:hyperlink w:history="0" r:id="rId43"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Постановление</w:t>
        </w:r>
      </w:hyperlink>
      <w:r>
        <w:rPr>
          <w:sz w:val="20"/>
        </w:rPr>
        <w:t xml:space="preserve"> администрации г. Липецка от 20.10.2023 N 3423.</w:t>
      </w:r>
    </w:p>
    <w:p>
      <w:pPr>
        <w:pStyle w:val="0"/>
        <w:spacing w:before="200" w:lineRule="auto"/>
        <w:ind w:firstLine="540"/>
        <w:jc w:val="both"/>
      </w:pPr>
      <w:r>
        <w:rPr>
          <w:sz w:val="20"/>
        </w:rPr>
        <w:t xml:space="preserve">возможность оценить доступность и качество муниципальной услуги на ЕПГУ.</w:t>
      </w:r>
    </w:p>
    <w:p>
      <w:pPr>
        <w:pStyle w:val="0"/>
        <w:jc w:val="both"/>
      </w:pPr>
      <w:r>
        <w:rPr>
          <w:sz w:val="20"/>
        </w:rPr>
        <w:t xml:space="preserve">(в ред. </w:t>
      </w:r>
      <w:hyperlink w:history="0" r:id="rId44"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38. Количество взаимодействий должностных лиц Департамента с заявителем при предоставлении муниципальной услуги, при личном обращении не должно превышать двух раз (подача уведомления о планируемом строительстве или уведомления об изменении параметров планируемого строительства и выдача результата предоставления услуги), при обращении с ЕПГУ 1 раз - для получения результата муниципальной услуги.</w:t>
      </w:r>
    </w:p>
    <w:p>
      <w:pPr>
        <w:pStyle w:val="0"/>
        <w:jc w:val="both"/>
      </w:pPr>
      <w:r>
        <w:rPr>
          <w:sz w:val="20"/>
        </w:rPr>
        <w:t xml:space="preserve">(в ред. </w:t>
      </w:r>
      <w:hyperlink w:history="0" r:id="rId45"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pPr>
        <w:pStyle w:val="0"/>
        <w:jc w:val="both"/>
      </w:pPr>
      <w:r>
        <w:rPr>
          <w:sz w:val="20"/>
        </w:rPr>
      </w:r>
    </w:p>
    <w:p>
      <w:pPr>
        <w:pStyle w:val="2"/>
        <w:outlineLvl w:val="2"/>
        <w:jc w:val="center"/>
      </w:pPr>
      <w:r>
        <w:rPr>
          <w:sz w:val="20"/>
        </w:rPr>
        <w:t xml:space="preserve">21. Иные требования, в том числе учитывающие особенности</w:t>
      </w:r>
    </w:p>
    <w:p>
      <w:pPr>
        <w:pStyle w:val="2"/>
        <w:jc w:val="center"/>
      </w:pPr>
      <w:r>
        <w:rPr>
          <w:sz w:val="20"/>
        </w:rPr>
        <w:t xml:space="preserve">предоставления муниципальной услуги в многофункциональных</w:t>
      </w:r>
    </w:p>
    <w:p>
      <w:pPr>
        <w:pStyle w:val="2"/>
        <w:jc w:val="center"/>
      </w:pPr>
      <w:r>
        <w:rPr>
          <w:sz w:val="20"/>
        </w:rPr>
        <w:t xml:space="preserve">центрах предоставления государственных и муниципальных услуг</w:t>
      </w:r>
    </w:p>
    <w:p>
      <w:pPr>
        <w:pStyle w:val="2"/>
        <w:jc w:val="center"/>
      </w:pPr>
      <w:r>
        <w:rPr>
          <w:sz w:val="20"/>
        </w:rPr>
        <w:t xml:space="preserve">и особенности предоставления муниципальной услуги</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39. Уведомление о планируемом строительстве или уведомление об изменении параметров планируемого строительства может быть подано в МФЦ.</w:t>
      </w:r>
    </w:p>
    <w:p>
      <w:pPr>
        <w:pStyle w:val="0"/>
        <w:spacing w:before="200" w:lineRule="auto"/>
        <w:ind w:firstLine="540"/>
        <w:jc w:val="both"/>
      </w:pPr>
      <w:r>
        <w:rPr>
          <w:sz w:val="20"/>
        </w:rPr>
        <w:t xml:space="preserve">Предоставление муниципальной услуги в МФЦ осуществляется в соответствии с нормативными правовыми актами и соглашением о взаимодействии.</w:t>
      </w:r>
    </w:p>
    <w:p>
      <w:pPr>
        <w:pStyle w:val="0"/>
        <w:spacing w:before="200" w:lineRule="auto"/>
        <w:ind w:firstLine="540"/>
        <w:jc w:val="both"/>
      </w:pPr>
      <w:r>
        <w:rPr>
          <w:sz w:val="20"/>
        </w:rPr>
        <w:t xml:space="preserve">40. При обращении заявителя за предоставлением муниципальной услуги путем подачи уведомления о планируемом строительстве или уведомления об изменении параметров планируемого строительства в электронной форме, заявитель подписывает их в соответствии с </w:t>
      </w:r>
      <w:hyperlink w:history="0" r:id="rId46"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pPr>
        <w:pStyle w:val="0"/>
        <w:spacing w:before="200" w:lineRule="auto"/>
        <w:ind w:firstLine="540"/>
        <w:jc w:val="both"/>
      </w:pPr>
      <w:r>
        <w:rPr>
          <w:sz w:val="20"/>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pPr>
        <w:pStyle w:val="0"/>
        <w:spacing w:before="200" w:lineRule="auto"/>
        <w:ind w:firstLine="540"/>
        <w:jc w:val="both"/>
      </w:pPr>
      <w:r>
        <w:rPr>
          <w:sz w:val="20"/>
        </w:rPr>
        <w:t xml:space="preserve">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pPr>
        <w:pStyle w:val="0"/>
        <w:spacing w:before="200" w:lineRule="auto"/>
        <w:ind w:firstLine="540"/>
        <w:jc w:val="both"/>
      </w:pPr>
      <w:r>
        <w:rPr>
          <w:sz w:val="20"/>
        </w:rPr>
        <w:t xml:space="preserve">Электронные документы (электронные образцы документов), прилагаемые к уведомлению о планируемом строительстве или уведомлению об изменении параметров планируемого строительства, в том числе доверенность, направляются в виде файлов в форматах PDF, TIF.</w:t>
      </w:r>
    </w:p>
    <w:p>
      <w:pPr>
        <w:pStyle w:val="0"/>
        <w:spacing w:before="200" w:lineRule="auto"/>
        <w:ind w:firstLine="540"/>
        <w:jc w:val="both"/>
      </w:pPr>
      <w:r>
        <w:rPr>
          <w:sz w:val="20"/>
        </w:rPr>
        <w:t xml:space="preserve">Качество представляемых электронных документов (электронных образов документов) в форматах PDF, TIF должно позволять в полном объеме прочитать текст и распознать реквизиты документа.</w:t>
      </w:r>
    </w:p>
    <w:p>
      <w:pPr>
        <w:pStyle w:val="0"/>
        <w:spacing w:before="200" w:lineRule="auto"/>
        <w:ind w:firstLine="540"/>
        <w:jc w:val="both"/>
      </w:pPr>
      <w:r>
        <w:rPr>
          <w:sz w:val="20"/>
        </w:rPr>
        <w:t xml:space="preserve">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pPr>
        <w:pStyle w:val="0"/>
        <w:spacing w:before="200" w:lineRule="auto"/>
        <w:ind w:firstLine="540"/>
        <w:jc w:val="both"/>
      </w:pPr>
      <w:r>
        <w:rPr>
          <w:sz w:val="20"/>
        </w:rPr>
        <w:t xml:space="preserve">41.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pPr>
        <w:pStyle w:val="0"/>
        <w:spacing w:before="200" w:lineRule="auto"/>
        <w:ind w:firstLine="540"/>
        <w:jc w:val="both"/>
      </w:pPr>
      <w:r>
        <w:rPr>
          <w:sz w:val="20"/>
        </w:rPr>
        <w:t xml:space="preserve">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pPr>
        <w:pStyle w:val="0"/>
        <w:spacing w:before="200" w:lineRule="auto"/>
        <w:ind w:firstLine="540"/>
        <w:jc w:val="both"/>
      </w:pPr>
      <w:r>
        <w:rPr>
          <w:sz w:val="20"/>
        </w:rPr>
        <w:t xml:space="preserve">- оттиск штампа с текстом (или собственноручную запись с текстом) "Копия электронного документа верна";</w:t>
      </w:r>
    </w:p>
    <w:p>
      <w:pPr>
        <w:pStyle w:val="0"/>
        <w:spacing w:before="200" w:lineRule="auto"/>
        <w:ind w:firstLine="540"/>
        <w:jc w:val="both"/>
      </w:pPr>
      <w:r>
        <w:rPr>
          <w:sz w:val="20"/>
        </w:rPr>
        <w:t xml:space="preserve">- собственноручную подпись уполномоченного специалиста Департамента, ответственного за прием и регистрацию входящей и исходящей корреспонденции, его должность, фамилию и дату создания бумажного документа - копию электронного документа.</w:t>
      </w:r>
    </w:p>
    <w:p>
      <w:pPr>
        <w:pStyle w:val="0"/>
        <w:spacing w:before="200" w:lineRule="auto"/>
        <w:ind w:firstLine="540"/>
        <w:jc w:val="both"/>
      </w:pPr>
      <w:r>
        <w:rPr>
          <w:sz w:val="20"/>
        </w:rPr>
        <w:t xml:space="preserve">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pPr>
        <w:pStyle w:val="0"/>
        <w:spacing w:before="200" w:lineRule="auto"/>
        <w:ind w:firstLine="540"/>
        <w:jc w:val="both"/>
      </w:pPr>
      <w:r>
        <w:rPr>
          <w:sz w:val="20"/>
        </w:rPr>
        <w:t xml:space="preserve">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pPr>
        <w:pStyle w:val="0"/>
        <w:jc w:val="both"/>
      </w:pPr>
      <w:r>
        <w:rPr>
          <w:sz w:val="20"/>
        </w:rPr>
      </w:r>
    </w:p>
    <w:p>
      <w:pPr>
        <w:pStyle w:val="2"/>
        <w:outlineLvl w:val="1"/>
        <w:jc w:val="center"/>
      </w:pPr>
      <w:r>
        <w:rPr>
          <w:sz w:val="20"/>
        </w:rPr>
        <w:t xml:space="preserve">Раздел III. СОСТАВ, ПОСЛЕДОВАТЕЛЬНОСТЬ И СРОКИ ВЫПОЛНЕНИЯ</w:t>
      </w:r>
    </w:p>
    <w:p>
      <w:pPr>
        <w:pStyle w:val="2"/>
        <w:jc w:val="center"/>
      </w:pPr>
      <w:r>
        <w:rPr>
          <w:sz w:val="20"/>
        </w:rPr>
        <w:t xml:space="preserve">АДМИНИСТРАТИВНЫХ ПРОЦЕДУР (ДЕЙСТВИЙ), ТРЕБОВАНИЯ К ПОРЯДКУ</w:t>
      </w:r>
    </w:p>
    <w:p>
      <w:pPr>
        <w:pStyle w:val="2"/>
        <w:jc w:val="center"/>
      </w:pPr>
      <w:r>
        <w:rPr>
          <w:sz w:val="20"/>
        </w:rPr>
        <w:t xml:space="preserve">ИХ ВЫПОЛНЕНИЯ, В ТОМ ЧИСЛЕ ОСОБЕННОСТИ ВЫПОЛНЕНИЯ</w:t>
      </w:r>
    </w:p>
    <w:p>
      <w:pPr>
        <w:pStyle w:val="2"/>
        <w:jc w:val="center"/>
      </w:pPr>
      <w:r>
        <w:rPr>
          <w:sz w:val="20"/>
        </w:rPr>
        <w:t xml:space="preserve">АДМИНИСТРАТИВНЫХ ПРОЦЕДУР (ДЕЙСТВИЙ) В ЭЛЕКТРОННОЙ ФОРМЕ</w:t>
      </w:r>
    </w:p>
    <w:p>
      <w:pPr>
        <w:pStyle w:val="0"/>
        <w:jc w:val="both"/>
      </w:pPr>
      <w:r>
        <w:rPr>
          <w:sz w:val="20"/>
        </w:rPr>
      </w:r>
    </w:p>
    <w:p>
      <w:pPr>
        <w:pStyle w:val="2"/>
        <w:outlineLvl w:val="2"/>
        <w:jc w:val="center"/>
      </w:pPr>
      <w:r>
        <w:rPr>
          <w:sz w:val="20"/>
        </w:rPr>
        <w:t xml:space="preserve">22. Исчерпывающий перечень административных процедур</w:t>
      </w:r>
    </w:p>
    <w:p>
      <w:pPr>
        <w:pStyle w:val="0"/>
        <w:jc w:val="both"/>
      </w:pPr>
      <w:r>
        <w:rPr>
          <w:sz w:val="20"/>
        </w:rPr>
      </w:r>
    </w:p>
    <w:p>
      <w:pPr>
        <w:pStyle w:val="0"/>
        <w:ind w:firstLine="540"/>
        <w:jc w:val="both"/>
      </w:pPr>
      <w:r>
        <w:rPr>
          <w:sz w:val="20"/>
        </w:rPr>
        <w:t xml:space="preserve">42. Предоставление муниципальной услуги включает в себя следующие административные процедуры:</w:t>
      </w:r>
    </w:p>
    <w:p>
      <w:pPr>
        <w:pStyle w:val="0"/>
        <w:spacing w:before="200" w:lineRule="auto"/>
        <w:ind w:firstLine="540"/>
        <w:jc w:val="both"/>
      </w:pPr>
      <w:r>
        <w:rPr>
          <w:sz w:val="20"/>
        </w:rPr>
        <w:t xml:space="preserve">1) прием и регистрация уведомления о планируемом строительстве или уведомления об изменении параметров планируемого строительства и прилагаемых документов;</w:t>
      </w:r>
    </w:p>
    <w:p>
      <w:pPr>
        <w:pStyle w:val="0"/>
        <w:spacing w:before="200" w:lineRule="auto"/>
        <w:ind w:firstLine="540"/>
        <w:jc w:val="both"/>
      </w:pPr>
      <w:r>
        <w:rPr>
          <w:sz w:val="20"/>
        </w:rPr>
        <w:t xml:space="preserve">2) рассмотрение уведомления о планируемом строительстве или уведомления об изменении параметров планируемого строительства и прилагаемых документов на наличие оснований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принятие решения о приеме уведомления о планируемом строительстве или уведомления об изменении параметров планируемого строительства и прилагаемых документов к рассмотрению, направление письма о возврате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w:t>
      </w:r>
    </w:p>
    <w:p>
      <w:pPr>
        <w:pStyle w:val="0"/>
        <w:spacing w:before="200" w:lineRule="auto"/>
        <w:ind w:firstLine="540"/>
        <w:jc w:val="both"/>
      </w:pPr>
      <w:r>
        <w:rPr>
          <w:sz w:val="20"/>
        </w:rPr>
        <w:t xml:space="preserve">3) формирование и направление межведомственных запросов;</w:t>
      </w:r>
    </w:p>
    <w:p>
      <w:pPr>
        <w:pStyle w:val="0"/>
        <w:spacing w:before="200" w:lineRule="auto"/>
        <w:ind w:firstLine="540"/>
        <w:jc w:val="both"/>
      </w:pPr>
      <w:r>
        <w:rPr>
          <w:sz w:val="20"/>
        </w:rPr>
        <w:t xml:space="preserve">4) проверка соответствия указанных в уведомлении о планируемом строительстве или уведомлении об изменении параметров планируемого строительства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w:history="0" r:id="rId47" w:tooltip="&quot;Градостроительный кодекс Российской Федерации&quot; от 29.12.2004 N 190-ФЗ (ред. от 30.01.2026) (с изм. и доп., вступ. в силу с 01.03.2026) ------------ Недействующая редакция {КонсультантПлюс}">
        <w:r>
          <w:rPr>
            <w:sz w:val="20"/>
            <w:color w:val="0000ff"/>
          </w:rPr>
          <w:t xml:space="preserve">ГрК</w:t>
        </w:r>
      </w:hyperlink>
      <w:r>
        <w:rPr>
          <w:sz w:val="20"/>
        </w:rPr>
        <w:t xml:space="preserve"> РФ,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pPr>
        <w:pStyle w:val="0"/>
        <w:spacing w:before="200" w:lineRule="auto"/>
        <w:ind w:firstLine="540"/>
        <w:jc w:val="both"/>
      </w:pPr>
      <w:r>
        <w:rPr>
          <w:sz w:val="20"/>
        </w:rPr>
        <w:t xml:space="preserve">5) подготовка и направление уведомления о несоответствии либо уведомления о соответствии:</w:t>
      </w:r>
    </w:p>
    <w:p>
      <w:pPr>
        <w:pStyle w:val="0"/>
        <w:spacing w:before="200" w:lineRule="auto"/>
        <w:ind w:firstLine="540"/>
        <w:jc w:val="both"/>
      </w:pPr>
      <w:r>
        <w:rPr>
          <w:sz w:val="20"/>
        </w:rPr>
        <w:t xml:space="preserve">5.1) подготовка и направление уведомления о несоответствии;</w:t>
      </w:r>
    </w:p>
    <w:p>
      <w:pPr>
        <w:pStyle w:val="0"/>
        <w:spacing w:before="200" w:lineRule="auto"/>
        <w:ind w:firstLine="540"/>
        <w:jc w:val="both"/>
      </w:pPr>
      <w:r>
        <w:rPr>
          <w:sz w:val="20"/>
        </w:rPr>
        <w:t xml:space="preserve">5.2) подготовка и направление уведомления о соответствии.</w:t>
      </w:r>
    </w:p>
    <w:p>
      <w:pPr>
        <w:pStyle w:val="0"/>
        <w:jc w:val="both"/>
      </w:pPr>
      <w:r>
        <w:rPr>
          <w:sz w:val="20"/>
        </w:rPr>
      </w:r>
    </w:p>
    <w:p>
      <w:pPr>
        <w:pStyle w:val="2"/>
        <w:outlineLvl w:val="2"/>
        <w:jc w:val="center"/>
      </w:pPr>
      <w:r>
        <w:rPr>
          <w:sz w:val="20"/>
        </w:rPr>
        <w:t xml:space="preserve">23. Прием и регистрация уведомления о планируемом</w:t>
      </w:r>
    </w:p>
    <w:p>
      <w:pPr>
        <w:pStyle w:val="2"/>
        <w:jc w:val="center"/>
      </w:pPr>
      <w:r>
        <w:rPr>
          <w:sz w:val="20"/>
        </w:rPr>
        <w:t xml:space="preserve">строительстве или уведомления об изменении параметров</w:t>
      </w:r>
    </w:p>
    <w:p>
      <w:pPr>
        <w:pStyle w:val="2"/>
        <w:jc w:val="center"/>
      </w:pPr>
      <w:r>
        <w:rPr>
          <w:sz w:val="20"/>
        </w:rPr>
        <w:t xml:space="preserve">планируемого строительства и прилагаемых документов</w:t>
      </w:r>
    </w:p>
    <w:p>
      <w:pPr>
        <w:pStyle w:val="0"/>
        <w:jc w:val="both"/>
      </w:pPr>
      <w:r>
        <w:rPr>
          <w:sz w:val="20"/>
        </w:rPr>
      </w:r>
    </w:p>
    <w:p>
      <w:pPr>
        <w:pStyle w:val="0"/>
        <w:ind w:firstLine="540"/>
        <w:jc w:val="both"/>
      </w:pPr>
      <w:r>
        <w:rPr>
          <w:sz w:val="20"/>
        </w:rPr>
        <w:t xml:space="preserve">43. Основанием для начала административной процедуры является поступление уведомления о планируемом строительстве или уведомления об изменении параметров планируемого строительства и прилагаемых документов на бумажном носителе посредством личного обращения заявителя в Департамент, или получение уведомления о планируемом строительстве или уведомления об изменении параметров планируемого строительства и прилагаемых документов, направленного в Департамент посредством почтового отправления с уведомлением о вручении.</w:t>
      </w:r>
    </w:p>
    <w:p>
      <w:pPr>
        <w:pStyle w:val="0"/>
        <w:spacing w:before="200" w:lineRule="auto"/>
        <w:ind w:firstLine="540"/>
        <w:jc w:val="both"/>
      </w:pPr>
      <w:r>
        <w:rPr>
          <w:sz w:val="20"/>
        </w:rPr>
        <w:t xml:space="preserve">44. Уполномоченный специалист Департамента, ответственный за прием и регистрацию входящей и исходящей корреспонденции, вносит в СЭД "Дело" запись о регистрации уведомления о планируемом строительстве или уведомления об изменении параметров планируемого строительства и прилагаемых документов, осуществляет присвоение входящего номера уведомлению о планируемом строительстве или уведомлению об изменении параметров планируемого строительства и передает уведомление о планируемом строительстве или уведомление об изменении параметров планируемого строительства и прилагаемые документы начальнику Управления для рассмотрения и направления на исполнение специалисту Департамента, уполномоченному на предоставление муниципальной услуги.</w:t>
      </w:r>
    </w:p>
    <w:p>
      <w:pPr>
        <w:pStyle w:val="0"/>
        <w:jc w:val="both"/>
      </w:pPr>
      <w:r>
        <w:rPr>
          <w:sz w:val="20"/>
        </w:rPr>
        <w:t xml:space="preserve">(в ред. </w:t>
      </w:r>
      <w:hyperlink w:history="0" r:id="rId48"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45. Критерием принятия решения является поступление уведомления о планируемом строительстве или уведомления об изменении параметров планируемого строительства и прилагаемых документов.</w:t>
      </w:r>
    </w:p>
    <w:p>
      <w:pPr>
        <w:pStyle w:val="0"/>
        <w:spacing w:before="200" w:lineRule="auto"/>
        <w:ind w:firstLine="540"/>
        <w:jc w:val="both"/>
      </w:pPr>
      <w:r>
        <w:rPr>
          <w:sz w:val="20"/>
        </w:rPr>
        <w:t xml:space="preserve">46. Результатом административной процедуры является прием и регистрация уведомления о планируемом строительстве или уведомления об изменении параметров планируемого строительства и прилагаемых документов.</w:t>
      </w:r>
    </w:p>
    <w:p>
      <w:pPr>
        <w:pStyle w:val="0"/>
        <w:spacing w:before="200" w:lineRule="auto"/>
        <w:ind w:firstLine="540"/>
        <w:jc w:val="both"/>
      </w:pPr>
      <w:r>
        <w:rPr>
          <w:sz w:val="20"/>
        </w:rPr>
        <w:t xml:space="preserve">47. Способом фиксации исполнения административной процедуры, является регистрация уведомления о планируемом строительстве или уведомления об изменении параметров планируемого строительства и прилагаемых документов в СЭД "Дело".</w:t>
      </w:r>
    </w:p>
    <w:p>
      <w:pPr>
        <w:pStyle w:val="0"/>
        <w:jc w:val="both"/>
      </w:pPr>
      <w:r>
        <w:rPr>
          <w:sz w:val="20"/>
        </w:rPr>
        <w:t xml:space="preserve">(в ред. </w:t>
      </w:r>
      <w:hyperlink w:history="0" r:id="rId49"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Максимальный срок выполнения административной процедуры составляет 1 рабочий день.</w:t>
      </w:r>
    </w:p>
    <w:p>
      <w:pPr>
        <w:pStyle w:val="0"/>
        <w:jc w:val="both"/>
      </w:pPr>
      <w:r>
        <w:rPr>
          <w:sz w:val="20"/>
        </w:rPr>
      </w:r>
    </w:p>
    <w:p>
      <w:pPr>
        <w:pStyle w:val="2"/>
        <w:outlineLvl w:val="2"/>
        <w:jc w:val="center"/>
      </w:pPr>
      <w:r>
        <w:rPr>
          <w:sz w:val="20"/>
        </w:rPr>
        <w:t xml:space="preserve">24. Рассмотрение уведомления о планируемом строительстве или</w:t>
      </w:r>
    </w:p>
    <w:p>
      <w:pPr>
        <w:pStyle w:val="2"/>
        <w:jc w:val="center"/>
      </w:pPr>
      <w:r>
        <w:rPr>
          <w:sz w:val="20"/>
        </w:rPr>
        <w:t xml:space="preserve">уведомления об изменении параметров планируемого</w:t>
      </w:r>
    </w:p>
    <w:p>
      <w:pPr>
        <w:pStyle w:val="2"/>
        <w:jc w:val="center"/>
      </w:pPr>
      <w:r>
        <w:rPr>
          <w:sz w:val="20"/>
        </w:rPr>
        <w:t xml:space="preserve">строительства и прилагаемых документов на наличие оснований</w:t>
      </w:r>
    </w:p>
    <w:p>
      <w:pPr>
        <w:pStyle w:val="2"/>
        <w:jc w:val="center"/>
      </w:pPr>
      <w:r>
        <w:rPr>
          <w:sz w:val="20"/>
        </w:rPr>
        <w:t xml:space="preserve">для возврата уведомления о планируемом строительстве или</w:t>
      </w:r>
    </w:p>
    <w:p>
      <w:pPr>
        <w:pStyle w:val="2"/>
        <w:jc w:val="center"/>
      </w:pPr>
      <w:r>
        <w:rPr>
          <w:sz w:val="20"/>
        </w:rPr>
        <w:t xml:space="preserve">уведомления об изменении параметров планируемого</w:t>
      </w:r>
    </w:p>
    <w:p>
      <w:pPr>
        <w:pStyle w:val="2"/>
        <w:jc w:val="center"/>
      </w:pPr>
      <w:r>
        <w:rPr>
          <w:sz w:val="20"/>
        </w:rPr>
        <w:t xml:space="preserve">строительства и прилагаемых документов без рассмотрения,</w:t>
      </w:r>
    </w:p>
    <w:p>
      <w:pPr>
        <w:pStyle w:val="2"/>
        <w:jc w:val="center"/>
      </w:pPr>
      <w:r>
        <w:rPr>
          <w:sz w:val="20"/>
        </w:rPr>
        <w:t xml:space="preserve">принятие решения о приеме уведомления о планируемом</w:t>
      </w:r>
    </w:p>
    <w:p>
      <w:pPr>
        <w:pStyle w:val="2"/>
        <w:jc w:val="center"/>
      </w:pPr>
      <w:r>
        <w:rPr>
          <w:sz w:val="20"/>
        </w:rPr>
        <w:t xml:space="preserve">строительстве или уведомления об изменении параметров</w:t>
      </w:r>
    </w:p>
    <w:p>
      <w:pPr>
        <w:pStyle w:val="2"/>
        <w:jc w:val="center"/>
      </w:pPr>
      <w:r>
        <w:rPr>
          <w:sz w:val="20"/>
        </w:rPr>
        <w:t xml:space="preserve">планируемого строительства и прилагаемых документов</w:t>
      </w:r>
    </w:p>
    <w:p>
      <w:pPr>
        <w:pStyle w:val="2"/>
        <w:jc w:val="center"/>
      </w:pPr>
      <w:r>
        <w:rPr>
          <w:sz w:val="20"/>
        </w:rPr>
        <w:t xml:space="preserve">к рассмотрению, направление письма о возврате уведомления</w:t>
      </w:r>
    </w:p>
    <w:p>
      <w:pPr>
        <w:pStyle w:val="2"/>
        <w:jc w:val="center"/>
      </w:pPr>
      <w:r>
        <w:rPr>
          <w:sz w:val="20"/>
        </w:rPr>
        <w:t xml:space="preserve">о планируемом строительстве или уведомления об изменении</w:t>
      </w:r>
    </w:p>
    <w:p>
      <w:pPr>
        <w:pStyle w:val="2"/>
        <w:jc w:val="center"/>
      </w:pPr>
      <w:r>
        <w:rPr>
          <w:sz w:val="20"/>
        </w:rPr>
        <w:t xml:space="preserve">параметров планируемого строительства и прилагаемых</w:t>
      </w:r>
    </w:p>
    <w:p>
      <w:pPr>
        <w:pStyle w:val="2"/>
        <w:jc w:val="center"/>
      </w:pPr>
      <w:r>
        <w:rPr>
          <w:sz w:val="20"/>
        </w:rPr>
        <w:t xml:space="preserve">документов без рассмотрения</w:t>
      </w:r>
    </w:p>
    <w:p>
      <w:pPr>
        <w:pStyle w:val="0"/>
        <w:jc w:val="both"/>
      </w:pPr>
      <w:r>
        <w:rPr>
          <w:sz w:val="20"/>
        </w:rPr>
      </w:r>
    </w:p>
    <w:p>
      <w:pPr>
        <w:pStyle w:val="0"/>
        <w:ind w:firstLine="540"/>
        <w:jc w:val="both"/>
      </w:pPr>
      <w:r>
        <w:rPr>
          <w:sz w:val="20"/>
        </w:rPr>
        <w:t xml:space="preserve">48. Основанием для начала административной процедуры является поступление зарегистрированного уведомления о планируемом строительстве или уведомления об изменении параметров планируемого строительства и прилагаемых документов к специалисту Департамента, уполномоченному на предоставление муниципальной услуги.</w:t>
      </w:r>
    </w:p>
    <w:p>
      <w:pPr>
        <w:pStyle w:val="0"/>
        <w:spacing w:before="200" w:lineRule="auto"/>
        <w:ind w:firstLine="540"/>
        <w:jc w:val="both"/>
      </w:pPr>
      <w:r>
        <w:rPr>
          <w:sz w:val="20"/>
        </w:rPr>
        <w:t xml:space="preserve">49. Специалист Департамента, уполномоченный на предоставление муниципальной услуги, проверяет поступившее уведомление о планируемом строительстве или уведомление об изменении параметров планируемого строительства и прилагаемые документы на наличие оснований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предусмотренных </w:t>
      </w:r>
      <w:hyperlink w:history="0" w:anchor="P204" w:tooltip="25. Основанием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является:">
        <w:r>
          <w:rPr>
            <w:sz w:val="20"/>
            <w:color w:val="0000ff"/>
          </w:rPr>
          <w:t xml:space="preserve">пунктом 25</w:t>
        </w:r>
      </w:hyperlink>
      <w:r>
        <w:rPr>
          <w:sz w:val="20"/>
        </w:rPr>
        <w:t xml:space="preserve"> административного регламента.</w:t>
      </w:r>
    </w:p>
    <w:p>
      <w:pPr>
        <w:pStyle w:val="0"/>
        <w:spacing w:before="200" w:lineRule="auto"/>
        <w:ind w:firstLine="540"/>
        <w:jc w:val="both"/>
      </w:pPr>
      <w:r>
        <w:rPr>
          <w:sz w:val="20"/>
        </w:rPr>
        <w:t xml:space="preserve">50. В случае наличия оснований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предусмотренных </w:t>
      </w:r>
      <w:hyperlink w:history="0" w:anchor="P204" w:tooltip="25. Основанием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является:">
        <w:r>
          <w:rPr>
            <w:sz w:val="20"/>
            <w:color w:val="0000ff"/>
          </w:rPr>
          <w:t xml:space="preserve">пунктом 25</w:t>
        </w:r>
      </w:hyperlink>
      <w:r>
        <w:rPr>
          <w:sz w:val="20"/>
        </w:rPr>
        <w:t xml:space="preserve"> административного регламента, специалист Департамента, уполномоченный на предоставление муниципальной услуги, готовит письмо о возврате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с указанием причин возврата и направляет его на подпись начальнику Управления.</w:t>
      </w:r>
    </w:p>
    <w:p>
      <w:pPr>
        <w:pStyle w:val="0"/>
        <w:spacing w:before="200" w:lineRule="auto"/>
        <w:ind w:firstLine="540"/>
        <w:jc w:val="both"/>
      </w:pPr>
      <w:r>
        <w:rPr>
          <w:sz w:val="20"/>
        </w:rPr>
        <w:t xml:space="preserve">51. Начальник Управления подписывает письмо о возврате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с указанием причин возврата и передает уполномоченному специалисту Департамента, ответственному за прием и регистрацию входящей и исходящей корреспонденции для регистрации в СЭД "Дело" и направлению заявителю.</w:t>
      </w:r>
    </w:p>
    <w:p>
      <w:pPr>
        <w:pStyle w:val="0"/>
        <w:jc w:val="both"/>
      </w:pPr>
      <w:r>
        <w:rPr>
          <w:sz w:val="20"/>
        </w:rPr>
        <w:t xml:space="preserve">(в ред. </w:t>
      </w:r>
      <w:hyperlink w:history="0" r:id="rId50"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52. Уполномоченный специалист Департамента, ответственный за прием и регистрацию входящей и исходящей корреспонденции, регистрирует в СЭД "Дело" письмо о возврате уведомления о планируемом строительстве или уведомления об изменении параметров планируемого строительства без рассмотрения с указанием причин возврата, с приложением к нему оригинала уведомления о планируемом строительстве или уведомления об изменении параметров планируемого строительства и прилагаемых документов.</w:t>
      </w:r>
    </w:p>
    <w:p>
      <w:pPr>
        <w:pStyle w:val="0"/>
        <w:jc w:val="both"/>
      </w:pPr>
      <w:r>
        <w:rPr>
          <w:sz w:val="20"/>
        </w:rPr>
        <w:t xml:space="preserve">(в ред. </w:t>
      </w:r>
      <w:hyperlink w:history="0" r:id="rId51"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Уведомление о планируемом строительстве или уведомление об изменении параметров планируемого строительства и прилагаемые документы без рассмотрения возвращаются заявителю в течение 3 рабочих дней со дня поступления уведомления о планируемом строительстве или уведомления об изменении параметров планируемого строительства. В этом случае уведомление о планируемом строительстве или уведомление об изменении параметров планируемого строительства считается ненаправленным.</w:t>
      </w:r>
    </w:p>
    <w:p>
      <w:pPr>
        <w:pStyle w:val="0"/>
        <w:spacing w:before="200" w:lineRule="auto"/>
        <w:ind w:firstLine="540"/>
        <w:jc w:val="both"/>
      </w:pPr>
      <w:r>
        <w:rPr>
          <w:sz w:val="20"/>
        </w:rPr>
        <w:t xml:space="preserve">53. В случае отсутствия оснований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специалист Департамента, уполномоченный на предоставление муниципальной услуги, принимает уведомление о планируемом строительстве или уведомление об изменении параметров планируемого строительства и прилагаемые документы к рассмотрению и формирует пакет документов, необходимый для предоставления муниципальной услуги.</w:t>
      </w:r>
    </w:p>
    <w:p>
      <w:pPr>
        <w:pStyle w:val="0"/>
        <w:spacing w:before="200" w:lineRule="auto"/>
        <w:ind w:firstLine="540"/>
        <w:jc w:val="both"/>
      </w:pPr>
      <w:r>
        <w:rPr>
          <w:sz w:val="20"/>
        </w:rPr>
        <w:t xml:space="preserve">54. Критерием принятия решения является наличие или отсутствие оснований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w:t>
      </w:r>
    </w:p>
    <w:p>
      <w:pPr>
        <w:pStyle w:val="0"/>
        <w:spacing w:before="200" w:lineRule="auto"/>
        <w:ind w:firstLine="540"/>
        <w:jc w:val="both"/>
      </w:pPr>
      <w:r>
        <w:rPr>
          <w:sz w:val="20"/>
        </w:rPr>
        <w:t xml:space="preserve">55. Результатом административной процедуры является:</w:t>
      </w:r>
    </w:p>
    <w:p>
      <w:pPr>
        <w:pStyle w:val="0"/>
        <w:spacing w:before="200" w:lineRule="auto"/>
        <w:ind w:firstLine="540"/>
        <w:jc w:val="both"/>
      </w:pPr>
      <w:r>
        <w:rPr>
          <w:sz w:val="20"/>
        </w:rPr>
        <w:t xml:space="preserve">- письмо о возврате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w:t>
      </w:r>
    </w:p>
    <w:p>
      <w:pPr>
        <w:pStyle w:val="0"/>
        <w:spacing w:before="200" w:lineRule="auto"/>
        <w:ind w:firstLine="540"/>
        <w:jc w:val="both"/>
      </w:pPr>
      <w:r>
        <w:rPr>
          <w:sz w:val="20"/>
        </w:rPr>
        <w:t xml:space="preserve">- принятие уведомления о планируемом строительстве или уведомления об изменении параметров планируемого строительства и прилагаемых документов к рассмотрению, и формирование пакета документов, необходимого для предоставления муниципальной услуги.</w:t>
      </w:r>
    </w:p>
    <w:p>
      <w:pPr>
        <w:pStyle w:val="0"/>
        <w:spacing w:before="200" w:lineRule="auto"/>
        <w:ind w:firstLine="540"/>
        <w:jc w:val="both"/>
      </w:pPr>
      <w:r>
        <w:rPr>
          <w:sz w:val="20"/>
        </w:rPr>
        <w:t xml:space="preserve">56. Способом фиксации результата административной процедуры является регистрация письма о возврате без рассмотрения уведомления о планируемом строительстве или уведомления об изменении параметров планируемого строительства и прилагаемых документов в СЭД "Дело".</w:t>
      </w:r>
    </w:p>
    <w:p>
      <w:pPr>
        <w:pStyle w:val="0"/>
        <w:jc w:val="both"/>
      </w:pPr>
      <w:r>
        <w:rPr>
          <w:sz w:val="20"/>
        </w:rPr>
        <w:t xml:space="preserve">(в ред. </w:t>
      </w:r>
      <w:hyperlink w:history="0" r:id="rId52"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Максимальный срок выполнения административной процедуры составляет 3 рабочих дня, с учетом времени на получение ответа по межведомственному запросу.</w:t>
      </w:r>
    </w:p>
    <w:p>
      <w:pPr>
        <w:pStyle w:val="0"/>
        <w:jc w:val="both"/>
      </w:pPr>
      <w:r>
        <w:rPr>
          <w:sz w:val="20"/>
        </w:rPr>
      </w:r>
    </w:p>
    <w:p>
      <w:pPr>
        <w:pStyle w:val="2"/>
        <w:outlineLvl w:val="2"/>
        <w:jc w:val="center"/>
      </w:pPr>
      <w:r>
        <w:rPr>
          <w:sz w:val="20"/>
        </w:rPr>
        <w:t xml:space="preserve">25. Формирование и направление межведомственных запросов</w:t>
      </w:r>
    </w:p>
    <w:p>
      <w:pPr>
        <w:pStyle w:val="0"/>
        <w:jc w:val="both"/>
      </w:pPr>
      <w:r>
        <w:rPr>
          <w:sz w:val="20"/>
        </w:rPr>
      </w:r>
    </w:p>
    <w:p>
      <w:pPr>
        <w:pStyle w:val="0"/>
        <w:ind w:firstLine="540"/>
        <w:jc w:val="both"/>
      </w:pPr>
      <w:r>
        <w:rPr>
          <w:sz w:val="20"/>
        </w:rPr>
        <w:t xml:space="preserve">57. Основанием для начала административной процедуры является непредставление заявителем по собственной инициативе документов, предусмотренных </w:t>
      </w:r>
      <w:hyperlink w:history="0" w:anchor="P172" w:tooltip="20. Документами, необходимыми для предоставления муниципальной услуги и подлежащими получению посредством межведомственного взаимодействия, являются правоустанавливающие документы на земельный участок в случае, если права на него зарегистрированы в Едином государственном реестре недвижимости.">
        <w:r>
          <w:rPr>
            <w:sz w:val="20"/>
            <w:color w:val="0000ff"/>
          </w:rPr>
          <w:t xml:space="preserve">пунктом 20</w:t>
        </w:r>
      </w:hyperlink>
      <w:r>
        <w:rPr>
          <w:sz w:val="20"/>
        </w:rPr>
        <w:t xml:space="preserve"> административного регламента.</w:t>
      </w:r>
    </w:p>
    <w:p>
      <w:pPr>
        <w:pStyle w:val="0"/>
        <w:spacing w:before="200" w:lineRule="auto"/>
        <w:ind w:firstLine="540"/>
        <w:jc w:val="both"/>
      </w:pPr>
      <w:r>
        <w:rPr>
          <w:sz w:val="20"/>
        </w:rPr>
        <w:t xml:space="preserve">58. Специалист Департамента, уполномоченный на предоставление муниципальной услуги, подготавливает и направляет запросы в Управление Росреестра по Липецкой области в электронном виде или на бумажном носителе.</w:t>
      </w:r>
    </w:p>
    <w:p>
      <w:pPr>
        <w:pStyle w:val="0"/>
        <w:spacing w:before="200" w:lineRule="auto"/>
        <w:ind w:firstLine="540"/>
        <w:jc w:val="both"/>
      </w:pPr>
      <w:r>
        <w:rPr>
          <w:sz w:val="20"/>
        </w:rPr>
        <w:t xml:space="preserve">59. Критерием принятия решения является необходимость получения информации или сведений в рамках межведомственного взаимодействия.</w:t>
      </w:r>
    </w:p>
    <w:p>
      <w:pPr>
        <w:pStyle w:val="0"/>
        <w:spacing w:before="200" w:lineRule="auto"/>
        <w:ind w:firstLine="540"/>
        <w:jc w:val="both"/>
      </w:pPr>
      <w:r>
        <w:rPr>
          <w:sz w:val="20"/>
        </w:rPr>
        <w:t xml:space="preserve">Максимальный срок для подготовки и направления межведомственных запросов - не позднее 3 рабочих дней со дня получения уведомления о планируемом строительстве или уведомления об изменении параметров планируемого строительства.</w:t>
      </w:r>
    </w:p>
    <w:p>
      <w:pPr>
        <w:pStyle w:val="0"/>
        <w:spacing w:before="200" w:lineRule="auto"/>
        <w:ind w:firstLine="540"/>
        <w:jc w:val="both"/>
      </w:pPr>
      <w:r>
        <w:rPr>
          <w:sz w:val="20"/>
        </w:rPr>
        <w:t xml:space="preserve">60. Результатом административной процедуры является получение документов или сведений посредством межведомственного взаимодействия и формирование пакета документов, необходимого для предоставления муниципальной услуги.</w:t>
      </w:r>
    </w:p>
    <w:p>
      <w:pPr>
        <w:pStyle w:val="0"/>
        <w:spacing w:before="200" w:lineRule="auto"/>
        <w:ind w:firstLine="540"/>
        <w:jc w:val="both"/>
      </w:pPr>
      <w:r>
        <w:rPr>
          <w:sz w:val="20"/>
        </w:rPr>
        <w:t xml:space="preserve">Максимальный срок ожидания ответов на межведомственные запросы составляет не более 3 рабочих дней.</w:t>
      </w:r>
    </w:p>
    <w:p>
      <w:pPr>
        <w:pStyle w:val="0"/>
        <w:jc w:val="both"/>
      </w:pPr>
      <w:r>
        <w:rPr>
          <w:sz w:val="20"/>
        </w:rPr>
      </w:r>
    </w:p>
    <w:p>
      <w:pPr>
        <w:pStyle w:val="2"/>
        <w:outlineLvl w:val="2"/>
        <w:jc w:val="center"/>
      </w:pPr>
      <w:r>
        <w:rPr>
          <w:sz w:val="20"/>
        </w:rPr>
        <w:t xml:space="preserve">26. Проверка соответствия указанных в уведомлении</w:t>
      </w:r>
    </w:p>
    <w:p>
      <w:pPr>
        <w:pStyle w:val="2"/>
        <w:jc w:val="center"/>
      </w:pPr>
      <w:r>
        <w:rPr>
          <w:sz w:val="20"/>
        </w:rPr>
        <w:t xml:space="preserve">о планируемом строительстве или уведомлении об изменении</w:t>
      </w:r>
    </w:p>
    <w:p>
      <w:pPr>
        <w:pStyle w:val="2"/>
        <w:jc w:val="center"/>
      </w:pPr>
      <w:r>
        <w:rPr>
          <w:sz w:val="20"/>
        </w:rPr>
        <w:t xml:space="preserve">параметров планируемого строительства параметров объекта</w:t>
      </w:r>
    </w:p>
    <w:p>
      <w:pPr>
        <w:pStyle w:val="2"/>
        <w:jc w:val="center"/>
      </w:pPr>
      <w:r>
        <w:rPr>
          <w:sz w:val="20"/>
        </w:rPr>
        <w:t xml:space="preserve">индивидуального жилищного строительства или садового дома</w:t>
      </w:r>
    </w:p>
    <w:p>
      <w:pPr>
        <w:pStyle w:val="2"/>
        <w:jc w:val="center"/>
      </w:pPr>
      <w:r>
        <w:rPr>
          <w:sz w:val="20"/>
        </w:rPr>
        <w:t xml:space="preserve">предельным параметрам разрешенного строительства,</w:t>
      </w:r>
    </w:p>
    <w:p>
      <w:pPr>
        <w:pStyle w:val="2"/>
        <w:jc w:val="center"/>
      </w:pPr>
      <w:r>
        <w:rPr>
          <w:sz w:val="20"/>
        </w:rPr>
        <w:t xml:space="preserve">реконструкции объектов капитального строительства,</w:t>
      </w:r>
    </w:p>
    <w:p>
      <w:pPr>
        <w:pStyle w:val="2"/>
        <w:jc w:val="center"/>
      </w:pPr>
      <w:r>
        <w:rPr>
          <w:sz w:val="20"/>
        </w:rPr>
        <w:t xml:space="preserve">установленным правилами землепользования и застройки,</w:t>
      </w:r>
    </w:p>
    <w:p>
      <w:pPr>
        <w:pStyle w:val="2"/>
        <w:jc w:val="center"/>
      </w:pPr>
      <w:r>
        <w:rPr>
          <w:sz w:val="20"/>
        </w:rPr>
        <w:t xml:space="preserve">документацией по планировке территории, и обязательным</w:t>
      </w:r>
    </w:p>
    <w:p>
      <w:pPr>
        <w:pStyle w:val="2"/>
        <w:jc w:val="center"/>
      </w:pPr>
      <w:r>
        <w:rPr>
          <w:sz w:val="20"/>
        </w:rPr>
        <w:t xml:space="preserve">требованиям к параметрам объектов капитального</w:t>
      </w:r>
    </w:p>
    <w:p>
      <w:pPr>
        <w:pStyle w:val="2"/>
        <w:jc w:val="center"/>
      </w:pPr>
      <w:r>
        <w:rPr>
          <w:sz w:val="20"/>
        </w:rPr>
        <w:t xml:space="preserve">строительства, установленным ГрК РФ, другими федеральными</w:t>
      </w:r>
    </w:p>
    <w:p>
      <w:pPr>
        <w:pStyle w:val="2"/>
        <w:jc w:val="center"/>
      </w:pPr>
      <w:r>
        <w:rPr>
          <w:sz w:val="20"/>
        </w:rPr>
        <w:t xml:space="preserve">законами и действующим на дату поступления уведомления</w:t>
      </w:r>
    </w:p>
    <w:p>
      <w:pPr>
        <w:pStyle w:val="2"/>
        <w:jc w:val="center"/>
      </w:pPr>
      <w:r>
        <w:rPr>
          <w:sz w:val="20"/>
        </w:rPr>
        <w:t xml:space="preserve">о планируемом строительстве, а также допустимости размещения</w:t>
      </w:r>
    </w:p>
    <w:p>
      <w:pPr>
        <w:pStyle w:val="2"/>
        <w:jc w:val="center"/>
      </w:pPr>
      <w:r>
        <w:rPr>
          <w:sz w:val="20"/>
        </w:rPr>
        <w:t xml:space="preserve">объекта индивидуального жилищного строительства или садового</w:t>
      </w:r>
    </w:p>
    <w:p>
      <w:pPr>
        <w:pStyle w:val="2"/>
        <w:jc w:val="center"/>
      </w:pPr>
      <w:r>
        <w:rPr>
          <w:sz w:val="20"/>
        </w:rPr>
        <w:t xml:space="preserve">дома в соответствии с разрешенным использованием земельного</w:t>
      </w:r>
    </w:p>
    <w:p>
      <w:pPr>
        <w:pStyle w:val="2"/>
        <w:jc w:val="center"/>
      </w:pPr>
      <w:r>
        <w:rPr>
          <w:sz w:val="20"/>
        </w:rPr>
        <w:t xml:space="preserve">участка и ограничениями, установленными в соответствии</w:t>
      </w:r>
    </w:p>
    <w:p>
      <w:pPr>
        <w:pStyle w:val="2"/>
        <w:jc w:val="center"/>
      </w:pPr>
      <w:r>
        <w:rPr>
          <w:sz w:val="20"/>
        </w:rPr>
        <w:t xml:space="preserve">с земельным и иным законодательством Российской Федерации</w:t>
      </w:r>
    </w:p>
    <w:p>
      <w:pPr>
        <w:pStyle w:val="0"/>
        <w:jc w:val="both"/>
      </w:pPr>
      <w:r>
        <w:rPr>
          <w:sz w:val="20"/>
        </w:rPr>
      </w:r>
    </w:p>
    <w:p>
      <w:pPr>
        <w:pStyle w:val="0"/>
        <w:ind w:firstLine="540"/>
        <w:jc w:val="both"/>
      </w:pPr>
      <w:r>
        <w:rPr>
          <w:sz w:val="20"/>
        </w:rPr>
        <w:t xml:space="preserve">61.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pPr>
        <w:pStyle w:val="0"/>
        <w:spacing w:before="200" w:lineRule="auto"/>
        <w:ind w:firstLine="540"/>
        <w:jc w:val="both"/>
      </w:pPr>
      <w:r>
        <w:rPr>
          <w:sz w:val="20"/>
        </w:rPr>
        <w:t xml:space="preserve">62. Специалист Департамента, уполномоченный на предоставление муниципальной услуги, проводит проверку соответствия указанных в уведомлении о планируемом строительстве или уведомлении об изменении параметров планируемого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w:history="0" r:id="rId53" w:tooltip="&quot;Градостроительный кодекс Российской Федерации&quot; от 29.12.2004 N 190-ФЗ (ред. от 30.01.2026) (с изм. и доп., вступ. в силу с 01.03.2026) ------------ Недействующая редакция {КонсультантПлюс}">
        <w:r>
          <w:rPr>
            <w:sz w:val="20"/>
            <w:color w:val="0000ff"/>
          </w:rPr>
          <w:t xml:space="preserve">ГрК</w:t>
        </w:r>
      </w:hyperlink>
      <w:r>
        <w:rPr>
          <w:sz w:val="20"/>
        </w:rPr>
        <w:t xml:space="preserve"> РФ,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pPr>
        <w:pStyle w:val="0"/>
        <w:spacing w:before="200" w:lineRule="auto"/>
        <w:ind w:firstLine="540"/>
        <w:jc w:val="both"/>
      </w:pPr>
      <w:r>
        <w:rPr>
          <w:sz w:val="20"/>
        </w:rPr>
        <w:t xml:space="preserve">63. Критерием принятия решения является наличие оснований для подготовки уведомления о соответствии либо уведомления о несоответствии.</w:t>
      </w:r>
    </w:p>
    <w:p>
      <w:pPr>
        <w:pStyle w:val="0"/>
        <w:spacing w:before="200" w:lineRule="auto"/>
        <w:ind w:firstLine="540"/>
        <w:jc w:val="both"/>
      </w:pPr>
      <w:r>
        <w:rPr>
          <w:sz w:val="20"/>
        </w:rPr>
        <w:t xml:space="preserve">64. Результатом административной процедуры является выявление наличия оснований направления уведомления о соответствии либо уведомления о несоответствии.</w:t>
      </w:r>
    </w:p>
    <w:p>
      <w:pPr>
        <w:pStyle w:val="0"/>
        <w:spacing w:before="200" w:lineRule="auto"/>
        <w:ind w:firstLine="540"/>
        <w:jc w:val="both"/>
      </w:pPr>
      <w:r>
        <w:rPr>
          <w:sz w:val="20"/>
        </w:rPr>
        <w:t xml:space="preserve">Максимальная продолжительность административной процедуры составляет 2 рабочих дня.</w:t>
      </w:r>
    </w:p>
    <w:p>
      <w:pPr>
        <w:pStyle w:val="0"/>
        <w:jc w:val="both"/>
      </w:pPr>
      <w:r>
        <w:rPr>
          <w:sz w:val="20"/>
        </w:rPr>
      </w:r>
    </w:p>
    <w:p>
      <w:pPr>
        <w:pStyle w:val="2"/>
        <w:outlineLvl w:val="2"/>
        <w:jc w:val="center"/>
      </w:pPr>
      <w:r>
        <w:rPr>
          <w:sz w:val="20"/>
        </w:rPr>
        <w:t xml:space="preserve">27. Подготовка и направление уведомления о несоответствии</w:t>
      </w:r>
    </w:p>
    <w:p>
      <w:pPr>
        <w:pStyle w:val="2"/>
        <w:jc w:val="center"/>
      </w:pPr>
      <w:r>
        <w:rPr>
          <w:sz w:val="20"/>
        </w:rPr>
        <w:t xml:space="preserve">либо уведомления о соответствии</w:t>
      </w:r>
    </w:p>
    <w:p>
      <w:pPr>
        <w:pStyle w:val="0"/>
        <w:jc w:val="both"/>
      </w:pPr>
      <w:r>
        <w:rPr>
          <w:sz w:val="20"/>
        </w:rPr>
      </w:r>
    </w:p>
    <w:p>
      <w:pPr>
        <w:pStyle w:val="0"/>
        <w:ind w:firstLine="540"/>
        <w:jc w:val="both"/>
      </w:pPr>
      <w:r>
        <w:rPr>
          <w:sz w:val="20"/>
        </w:rPr>
        <w:t xml:space="preserve">65. Основанием для начала административной процедуры является выявление наличия оснований направления уведомления о несоответствии либо выявление наличия оснований направления уведомления о соответствии.</w:t>
      </w:r>
    </w:p>
    <w:p>
      <w:pPr>
        <w:pStyle w:val="0"/>
        <w:spacing w:before="200" w:lineRule="auto"/>
        <w:ind w:firstLine="540"/>
        <w:jc w:val="both"/>
      </w:pPr>
      <w:r>
        <w:rPr>
          <w:sz w:val="20"/>
        </w:rPr>
        <w:t xml:space="preserve">Максимальный срок выполнения административной процедуры 1 рабочий день.</w:t>
      </w:r>
    </w:p>
    <w:p>
      <w:pPr>
        <w:pStyle w:val="0"/>
        <w:jc w:val="both"/>
      </w:pPr>
      <w:r>
        <w:rPr>
          <w:sz w:val="20"/>
        </w:rPr>
      </w:r>
    </w:p>
    <w:p>
      <w:pPr>
        <w:pStyle w:val="2"/>
        <w:outlineLvl w:val="3"/>
        <w:jc w:val="center"/>
      </w:pPr>
      <w:r>
        <w:rPr>
          <w:sz w:val="20"/>
        </w:rPr>
        <w:t xml:space="preserve">27.1. Подготовка и направление уведомления о несоответствии</w:t>
      </w:r>
    </w:p>
    <w:p>
      <w:pPr>
        <w:pStyle w:val="0"/>
        <w:jc w:val="both"/>
      </w:pPr>
      <w:r>
        <w:rPr>
          <w:sz w:val="20"/>
        </w:rPr>
      </w:r>
    </w:p>
    <w:bookmarkStart w:id="432" w:name="P432"/>
    <w:bookmarkEnd w:id="432"/>
    <w:p>
      <w:pPr>
        <w:pStyle w:val="0"/>
        <w:ind w:firstLine="540"/>
        <w:jc w:val="both"/>
      </w:pPr>
      <w:r>
        <w:rPr>
          <w:sz w:val="20"/>
        </w:rPr>
        <w:t xml:space="preserve">66. Специалист Департамента, уполномоченный на предоставление муниципальной услуги, подготавливает проект уведомления о несоответствии при наличии одного из следующих оснований:</w:t>
      </w:r>
    </w:p>
    <w:p>
      <w:pPr>
        <w:pStyle w:val="0"/>
        <w:spacing w:before="200" w:lineRule="auto"/>
        <w:ind w:firstLine="540"/>
        <w:jc w:val="both"/>
      </w:pPr>
      <w:r>
        <w:rPr>
          <w:sz w:val="20"/>
        </w:rPr>
        <w:t xml:space="preserve">1) указанные в уведомлении о планируемом строительстве или в уведомлении об изменении параметров планируемого строительства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hyperlink w:history="0" r:id="rId54" w:tooltip="&quot;Градостроительный кодекс Российской Федерации&quot; от 29.12.2004 N 190-ФЗ (ред. от 30.01.2026) (с изм. и доп., вступ. в силу с 01.03.2026) ------------ Недействующая редакция {КонсультантПлюс}">
        <w:r>
          <w:rPr>
            <w:sz w:val="20"/>
            <w:color w:val="0000ff"/>
          </w:rPr>
          <w:t xml:space="preserve">ГрК</w:t>
        </w:r>
      </w:hyperlink>
      <w:r>
        <w:rPr>
          <w:sz w:val="20"/>
        </w:rPr>
        <w:t xml:space="preserve"> РФ, другими федеральными законами и действующим на дату поступления уведомления о планируемом строительстве или уведомления об изменении параметров планируемого строительства;</w:t>
      </w:r>
    </w:p>
    <w:p>
      <w:pPr>
        <w:pStyle w:val="0"/>
        <w:spacing w:before="200" w:lineRule="auto"/>
        <w:ind w:firstLine="540"/>
        <w:jc w:val="both"/>
      </w:pPr>
      <w:r>
        <w:rPr>
          <w:sz w:val="20"/>
        </w:rPr>
        <w:t xml:space="preserve">2) размещение указанных в уведомлении о планируемом строительстве или в уведомлении об изменении параметров планируемого строительства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pPr>
        <w:pStyle w:val="0"/>
        <w:spacing w:before="200" w:lineRule="auto"/>
        <w:ind w:firstLine="540"/>
        <w:jc w:val="both"/>
      </w:pPr>
      <w:r>
        <w:rPr>
          <w:sz w:val="20"/>
        </w:rPr>
        <w:t xml:space="preserve">3) уведомление о планируемом строительстве или уведомление об изменении параметров планируемого строительства подано или направлено лицом, не являющимся застройщиком в связи с отсутствием у него прав на земельный участок.</w:t>
      </w:r>
    </w:p>
    <w:p>
      <w:pPr>
        <w:pStyle w:val="0"/>
        <w:spacing w:before="200" w:lineRule="auto"/>
        <w:ind w:firstLine="540"/>
        <w:jc w:val="both"/>
      </w:pPr>
      <w:r>
        <w:rPr>
          <w:sz w:val="20"/>
        </w:rPr>
        <w:t xml:space="preserve">67. Специалист Департамента, уполномоченный на предоставление муниципальной услуги, оформляет проект </w:t>
      </w:r>
      <w:hyperlink w:history="0" w:anchor="P1402" w:tooltip=" Форма уведомления о несоответствии указанных в уведомлении о планируемых">
        <w:r>
          <w:rPr>
            <w:sz w:val="20"/>
            <w:color w:val="0000ff"/>
          </w:rPr>
          <w:t xml:space="preserve">уведомления</w:t>
        </w:r>
      </w:hyperlink>
      <w:r>
        <w:rPr>
          <w:sz w:val="20"/>
        </w:rPr>
        <w:t xml:space="preserve"> о несоответствии по </w:t>
      </w:r>
      <w:hyperlink w:history="0" r:id="rId55"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форме</w:t>
        </w:r>
      </w:hyperlink>
      <w:r>
        <w:rPr>
          <w:sz w:val="20"/>
        </w:rPr>
        <w:t xml:space="preserve">, утвержденной приказом от 19.09.2018 N 591/пр (приложение N 3 к административному регламенту), на бумажном носителе в двух экземплярах и направляет проект уведомления о несоответствии с представленными документами на подпись начальнику Управления.</w:t>
      </w:r>
    </w:p>
    <w:p>
      <w:pPr>
        <w:pStyle w:val="0"/>
        <w:spacing w:before="200" w:lineRule="auto"/>
        <w:ind w:firstLine="540"/>
        <w:jc w:val="both"/>
      </w:pPr>
      <w:r>
        <w:rPr>
          <w:sz w:val="20"/>
        </w:rPr>
        <w:t xml:space="preserve">68. Начальник Управления подписывает уведомление о несоответствии, заверяет свою подпись печатью и передает специалисту Департамента, уполномоченному на предоставление муниципальной услуги, для выдачи (направления) заявителю.</w:t>
      </w:r>
    </w:p>
    <w:p>
      <w:pPr>
        <w:pStyle w:val="0"/>
        <w:spacing w:before="200" w:lineRule="auto"/>
        <w:ind w:firstLine="540"/>
        <w:jc w:val="both"/>
      </w:pPr>
      <w:r>
        <w:rPr>
          <w:sz w:val="20"/>
        </w:rPr>
        <w:t xml:space="preserve">69. Специалист Департамента, уполномоченный на предоставление муниципальной услуги, регистрирует уведомление о несоответствии в журнале регистрации уведомлений о несоответствии и выдает (направляет) способом, определенным в уведомлении о планируемом строительстве или уведомлении об изменении параметров планируемого строительства один экземпляр уведомления о несоответствии заявителю.</w:t>
      </w:r>
    </w:p>
    <w:p>
      <w:pPr>
        <w:pStyle w:val="0"/>
        <w:spacing w:before="200" w:lineRule="auto"/>
        <w:ind w:firstLine="540"/>
        <w:jc w:val="both"/>
      </w:pPr>
      <w:r>
        <w:rPr>
          <w:sz w:val="20"/>
        </w:rPr>
        <w:t xml:space="preserve">70. Критерием принятия решения является наличие оснований для подготовки уведомления о несоответствии.</w:t>
      </w:r>
    </w:p>
    <w:p>
      <w:pPr>
        <w:pStyle w:val="0"/>
        <w:spacing w:before="200" w:lineRule="auto"/>
        <w:ind w:firstLine="540"/>
        <w:jc w:val="both"/>
      </w:pPr>
      <w:r>
        <w:rPr>
          <w:sz w:val="20"/>
        </w:rPr>
        <w:t xml:space="preserve">71. Результатом административной процедуры является направление уведомления о несоответствии.</w:t>
      </w:r>
    </w:p>
    <w:p>
      <w:pPr>
        <w:pStyle w:val="0"/>
        <w:spacing w:before="200" w:lineRule="auto"/>
        <w:ind w:firstLine="540"/>
        <w:jc w:val="both"/>
      </w:pPr>
      <w:r>
        <w:rPr>
          <w:sz w:val="20"/>
        </w:rPr>
        <w:t xml:space="preserve">72. Способом фиксации результата административной процедуры является внесение сведений об уведомлении о несоответствии в журнал регистрации уведомлений о несоответствии.</w:t>
      </w:r>
    </w:p>
    <w:p>
      <w:pPr>
        <w:pStyle w:val="0"/>
        <w:jc w:val="both"/>
      </w:pPr>
      <w:r>
        <w:rPr>
          <w:sz w:val="20"/>
        </w:rPr>
      </w:r>
    </w:p>
    <w:p>
      <w:pPr>
        <w:pStyle w:val="2"/>
        <w:outlineLvl w:val="3"/>
        <w:jc w:val="center"/>
      </w:pPr>
      <w:r>
        <w:rPr>
          <w:sz w:val="20"/>
        </w:rPr>
        <w:t xml:space="preserve">27.2. Подготовка и направление уведомления о соответствии</w:t>
      </w:r>
    </w:p>
    <w:p>
      <w:pPr>
        <w:pStyle w:val="0"/>
        <w:jc w:val="both"/>
      </w:pPr>
      <w:r>
        <w:rPr>
          <w:sz w:val="20"/>
        </w:rPr>
      </w:r>
    </w:p>
    <w:p>
      <w:pPr>
        <w:pStyle w:val="0"/>
        <w:ind w:firstLine="540"/>
        <w:jc w:val="both"/>
      </w:pPr>
      <w:r>
        <w:rPr>
          <w:sz w:val="20"/>
        </w:rPr>
        <w:t xml:space="preserve">73. В случае отсутствия оснований, предусмотренных </w:t>
      </w:r>
      <w:hyperlink w:history="0" w:anchor="P432" w:tooltip="66. Специалист Департамента, уполномоченный на предоставление муниципальной услуги, подготавливает проект уведомления о несоответствии при наличии одного из следующих оснований:">
        <w:r>
          <w:rPr>
            <w:sz w:val="20"/>
            <w:color w:val="0000ff"/>
          </w:rPr>
          <w:t xml:space="preserve">пунктом 66</w:t>
        </w:r>
      </w:hyperlink>
      <w:r>
        <w:rPr>
          <w:sz w:val="20"/>
        </w:rPr>
        <w:t xml:space="preserve"> административного регламента, специалист Департамента, уполномоченный на предоставление муниципальной услуги, оформляет проект </w:t>
      </w:r>
      <w:hyperlink w:history="0" w:anchor="P1543" w:tooltip="   Форма уведомления о соответствии указанных в уведомлении о планируемых">
        <w:r>
          <w:rPr>
            <w:sz w:val="20"/>
            <w:color w:val="0000ff"/>
          </w:rPr>
          <w:t xml:space="preserve">уведомления</w:t>
        </w:r>
      </w:hyperlink>
      <w:r>
        <w:rPr>
          <w:sz w:val="20"/>
        </w:rPr>
        <w:t xml:space="preserve"> о соответствии по </w:t>
      </w:r>
      <w:hyperlink w:history="0" r:id="rId56"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форме</w:t>
        </w:r>
      </w:hyperlink>
      <w:r>
        <w:rPr>
          <w:sz w:val="20"/>
        </w:rPr>
        <w:t xml:space="preserve">, утвержденной приказом от 19.09.2018 N 591/пр (приложение N 4 к административному регламенту), на бумажном носителе в двух экземплярах и направляет проект уведомления о соответствии с представленными документами на подпись начальнику Управления.</w:t>
      </w:r>
    </w:p>
    <w:p>
      <w:pPr>
        <w:pStyle w:val="0"/>
        <w:spacing w:before="200" w:lineRule="auto"/>
        <w:ind w:firstLine="540"/>
        <w:jc w:val="both"/>
      </w:pPr>
      <w:r>
        <w:rPr>
          <w:sz w:val="20"/>
        </w:rPr>
        <w:t xml:space="preserve">74. Начальник Управления подписывает уведомление о соответствии, заверяет свою подпись печатью и передает специалисту Департамента, уполномоченному на предоставление муниципальной услуги, для направления заявителю.</w:t>
      </w:r>
    </w:p>
    <w:p>
      <w:pPr>
        <w:pStyle w:val="0"/>
        <w:spacing w:before="200" w:lineRule="auto"/>
        <w:ind w:firstLine="540"/>
        <w:jc w:val="both"/>
      </w:pPr>
      <w:r>
        <w:rPr>
          <w:sz w:val="20"/>
        </w:rPr>
        <w:t xml:space="preserve">75. Специалист Департамента, уполномоченный на предоставление муниципальной услуги, регистрирует уведомление о соответствии в журнале регистрации уведомлений о соответствии и направляет способом, определенным в уведомлении о планируемом строительстве или в уведомлении об изменении параметров планируемого строительства один экземпляр уведомления о соответствии заявителю.</w:t>
      </w:r>
    </w:p>
    <w:p>
      <w:pPr>
        <w:pStyle w:val="0"/>
        <w:spacing w:before="200" w:lineRule="auto"/>
        <w:ind w:firstLine="540"/>
        <w:jc w:val="both"/>
      </w:pPr>
      <w:r>
        <w:rPr>
          <w:sz w:val="20"/>
        </w:rPr>
        <w:t xml:space="preserve">76. Критерием принятия решения является отсутствие оснований для подготовки уведомления о несоответствии.</w:t>
      </w:r>
    </w:p>
    <w:p>
      <w:pPr>
        <w:pStyle w:val="0"/>
        <w:spacing w:before="200" w:lineRule="auto"/>
        <w:ind w:firstLine="540"/>
        <w:jc w:val="both"/>
      </w:pPr>
      <w:r>
        <w:rPr>
          <w:sz w:val="20"/>
        </w:rPr>
        <w:t xml:space="preserve">77. Результатом административной процедуры является направление уведомления о соответствии.</w:t>
      </w:r>
    </w:p>
    <w:p>
      <w:pPr>
        <w:pStyle w:val="0"/>
        <w:spacing w:before="200" w:lineRule="auto"/>
        <w:ind w:firstLine="540"/>
        <w:jc w:val="both"/>
      </w:pPr>
      <w:r>
        <w:rPr>
          <w:sz w:val="20"/>
        </w:rPr>
        <w:t xml:space="preserve">78. Способом фиксации результата административной процедуры является внесение сведений об уведомлении о соответствии в журнал регистрации уведомлений о соответствии.</w:t>
      </w:r>
    </w:p>
    <w:p>
      <w:pPr>
        <w:pStyle w:val="0"/>
        <w:jc w:val="both"/>
      </w:pPr>
      <w:r>
        <w:rPr>
          <w:sz w:val="20"/>
        </w:rPr>
      </w:r>
    </w:p>
    <w:p>
      <w:pPr>
        <w:pStyle w:val="2"/>
        <w:outlineLvl w:val="2"/>
        <w:jc w:val="center"/>
      </w:pPr>
      <w:r>
        <w:rPr>
          <w:sz w:val="20"/>
        </w:rPr>
        <w:t xml:space="preserve">28. Перечень административных процедур (действий)</w:t>
      </w:r>
    </w:p>
    <w:p>
      <w:pPr>
        <w:pStyle w:val="2"/>
        <w:jc w:val="center"/>
      </w:pPr>
      <w:r>
        <w:rPr>
          <w:sz w:val="20"/>
        </w:rPr>
        <w:t xml:space="preserve">при предоставлении муниципальной услуги в электронной форме</w:t>
      </w:r>
    </w:p>
    <w:p>
      <w:pPr>
        <w:pStyle w:val="0"/>
        <w:jc w:val="both"/>
      </w:pPr>
      <w:r>
        <w:rPr>
          <w:sz w:val="20"/>
        </w:rPr>
      </w:r>
    </w:p>
    <w:p>
      <w:pPr>
        <w:pStyle w:val="0"/>
        <w:ind w:firstLine="540"/>
        <w:jc w:val="both"/>
      </w:pPr>
      <w:r>
        <w:rPr>
          <w:sz w:val="20"/>
        </w:rPr>
        <w:t xml:space="preserve">79. Предоставление муниципальной услуги в электронной форме включает в себя следующие административные процедуры:</w:t>
      </w:r>
    </w:p>
    <w:p>
      <w:pPr>
        <w:pStyle w:val="0"/>
        <w:spacing w:before="200" w:lineRule="auto"/>
        <w:ind w:firstLine="540"/>
        <w:jc w:val="both"/>
      </w:pPr>
      <w:r>
        <w:rPr>
          <w:sz w:val="20"/>
        </w:rPr>
        <w:t xml:space="preserve">1) прием и регистрация уведомления о планируемом строительстве или уведомления об изменении параметров планируемого строительства и прилагаемых документов;</w:t>
      </w:r>
    </w:p>
    <w:p>
      <w:pPr>
        <w:pStyle w:val="0"/>
        <w:spacing w:before="200" w:lineRule="auto"/>
        <w:ind w:firstLine="540"/>
        <w:jc w:val="both"/>
      </w:pPr>
      <w:r>
        <w:rPr>
          <w:sz w:val="20"/>
        </w:rPr>
        <w:t xml:space="preserve">2) рассмотрение уведомления о планируемом строительстве или уведомления об изменении параметров планируемого строительства и прилагаемых документов на наличие оснований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принятие решения о приеме уведомления о планируемом строительстве или уведомления об изменении параметров планируемого строительства и прилагаемых документов к рассмотрению, направление письма о возврате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w:t>
      </w:r>
    </w:p>
    <w:p>
      <w:pPr>
        <w:pStyle w:val="0"/>
        <w:spacing w:before="200" w:lineRule="auto"/>
        <w:ind w:firstLine="540"/>
        <w:jc w:val="both"/>
      </w:pPr>
      <w:r>
        <w:rPr>
          <w:sz w:val="20"/>
        </w:rPr>
        <w:t xml:space="preserve">3) формирование и направление межведомственных запросов;</w:t>
      </w:r>
    </w:p>
    <w:p>
      <w:pPr>
        <w:pStyle w:val="0"/>
        <w:spacing w:before="200" w:lineRule="auto"/>
        <w:ind w:firstLine="540"/>
        <w:jc w:val="both"/>
      </w:pPr>
      <w:r>
        <w:rPr>
          <w:sz w:val="20"/>
        </w:rPr>
        <w:t xml:space="preserve">4) проверка соответствия указанных в уведомлении о планируемом строительстве или уведомлении об изменении параметров планируемого строительства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w:history="0" r:id="rId57" w:tooltip="&quot;Градостроительный кодекс Российской Федерации&quot; от 29.12.2004 N 190-ФЗ (ред. от 30.01.2026) (с изм. и доп., вступ. в силу с 01.03.2026) ------------ Недействующая редакция {КонсультантПлюс}">
        <w:r>
          <w:rPr>
            <w:sz w:val="20"/>
            <w:color w:val="0000ff"/>
          </w:rPr>
          <w:t xml:space="preserve">ГрК</w:t>
        </w:r>
      </w:hyperlink>
      <w:r>
        <w:rPr>
          <w:sz w:val="20"/>
        </w:rPr>
        <w:t xml:space="preserve"> РФ, другими федеральными законами,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pPr>
        <w:pStyle w:val="0"/>
        <w:spacing w:before="200" w:lineRule="auto"/>
        <w:ind w:firstLine="540"/>
        <w:jc w:val="both"/>
      </w:pPr>
      <w:r>
        <w:rPr>
          <w:sz w:val="20"/>
        </w:rPr>
        <w:t xml:space="preserve">5) подготовка и направление уведомления о несоответствии либо уведомления о соответствии:</w:t>
      </w:r>
    </w:p>
    <w:p>
      <w:pPr>
        <w:pStyle w:val="0"/>
        <w:spacing w:before="200" w:lineRule="auto"/>
        <w:ind w:firstLine="540"/>
        <w:jc w:val="both"/>
      </w:pPr>
      <w:r>
        <w:rPr>
          <w:sz w:val="20"/>
        </w:rPr>
        <w:t xml:space="preserve">5.1) подготовка и направление уведомления о несоответствии;</w:t>
      </w:r>
    </w:p>
    <w:p>
      <w:pPr>
        <w:pStyle w:val="0"/>
        <w:spacing w:before="200" w:lineRule="auto"/>
        <w:ind w:firstLine="540"/>
        <w:jc w:val="both"/>
      </w:pPr>
      <w:r>
        <w:rPr>
          <w:sz w:val="20"/>
        </w:rPr>
        <w:t xml:space="preserve">5.2) подготовка и направление уведомления о соответствии.</w:t>
      </w:r>
    </w:p>
    <w:p>
      <w:pPr>
        <w:pStyle w:val="0"/>
        <w:jc w:val="both"/>
      </w:pPr>
      <w:r>
        <w:rPr>
          <w:sz w:val="20"/>
        </w:rPr>
      </w:r>
    </w:p>
    <w:p>
      <w:pPr>
        <w:pStyle w:val="2"/>
        <w:outlineLvl w:val="2"/>
        <w:jc w:val="center"/>
      </w:pPr>
      <w:r>
        <w:rPr>
          <w:sz w:val="20"/>
        </w:rPr>
        <w:t xml:space="preserve">29. Прием и регистрация уведомления о планируемом</w:t>
      </w:r>
    </w:p>
    <w:p>
      <w:pPr>
        <w:pStyle w:val="2"/>
        <w:jc w:val="center"/>
      </w:pPr>
      <w:r>
        <w:rPr>
          <w:sz w:val="20"/>
        </w:rPr>
        <w:t xml:space="preserve">строительстве или уведомления об изменении параметров</w:t>
      </w:r>
    </w:p>
    <w:p>
      <w:pPr>
        <w:pStyle w:val="2"/>
        <w:jc w:val="center"/>
      </w:pPr>
      <w:r>
        <w:rPr>
          <w:sz w:val="20"/>
        </w:rPr>
        <w:t xml:space="preserve">планируемого строительства и прилагаемых документов</w:t>
      </w:r>
    </w:p>
    <w:p>
      <w:pPr>
        <w:pStyle w:val="0"/>
        <w:jc w:val="both"/>
      </w:pPr>
      <w:r>
        <w:rPr>
          <w:sz w:val="20"/>
        </w:rPr>
      </w:r>
    </w:p>
    <w:p>
      <w:pPr>
        <w:pStyle w:val="0"/>
        <w:ind w:firstLine="540"/>
        <w:jc w:val="both"/>
      </w:pPr>
      <w:r>
        <w:rPr>
          <w:sz w:val="20"/>
        </w:rPr>
        <w:t xml:space="preserve">80. Основанием для начала административной процедуры является подача уведомления о планируемом строительстве или уведомления об изменении параметров планируемого строительства и прилагаемых документов заявителя в Департамент, переданных в электронном виде через ЕПГУ.</w:t>
      </w:r>
    </w:p>
    <w:p>
      <w:pPr>
        <w:pStyle w:val="0"/>
        <w:spacing w:before="200" w:lineRule="auto"/>
        <w:ind w:firstLine="540"/>
        <w:jc w:val="both"/>
      </w:pPr>
      <w:r>
        <w:rPr>
          <w:sz w:val="20"/>
        </w:rPr>
        <w:t xml:space="preserve">Уведомление о планируемом строительстве или уведомление об изменении параметров планируемого строительства и прилагаемые документы поступают с ЕПГУ в автоматическом режиме. При этом происходит присвоение номера и даты регистрации средствами ГИСОГД.</w:t>
      </w:r>
    </w:p>
    <w:p>
      <w:pPr>
        <w:pStyle w:val="0"/>
        <w:spacing w:before="200" w:lineRule="auto"/>
        <w:ind w:firstLine="540"/>
        <w:jc w:val="both"/>
      </w:pPr>
      <w:r>
        <w:rPr>
          <w:sz w:val="20"/>
        </w:rPr>
        <w:t xml:space="preserve">Назначение специалиста Департамента, уполномоченного на предоставление муниципальной услуги в ГИСОГД, происходит автоматически с учетом настройки технологических процессов предоставления услуг ГИСОГД.</w:t>
      </w:r>
    </w:p>
    <w:p>
      <w:pPr>
        <w:pStyle w:val="0"/>
        <w:spacing w:before="200" w:lineRule="auto"/>
        <w:ind w:firstLine="540"/>
        <w:jc w:val="both"/>
      </w:pPr>
      <w:r>
        <w:rPr>
          <w:sz w:val="20"/>
        </w:rPr>
        <w:t xml:space="preserve">В личном кабинете ГИСОГД специалист Департамента, уполномоченный на предоставление муниципальной услуги, получает информационное уведомление о поступившем уведомлении о планируемом строительстве или уведомлении об изменении параметров планируемого строительства и прилагаемых документов.</w:t>
      </w:r>
    </w:p>
    <w:p>
      <w:pPr>
        <w:pStyle w:val="0"/>
        <w:spacing w:before="200" w:lineRule="auto"/>
        <w:ind w:firstLine="540"/>
        <w:jc w:val="both"/>
      </w:pPr>
      <w:r>
        <w:rPr>
          <w:sz w:val="20"/>
        </w:rPr>
        <w:t xml:space="preserve">В личный кабинет заявителя на ЕПГУ посредством ГИСОГД автоматически направляется уведомление о приеме и регистрации уведомления о планируемом строительстве или уведомления об изменении параметров планируемого строительства и прилагаемых документов.</w:t>
      </w:r>
    </w:p>
    <w:p>
      <w:pPr>
        <w:pStyle w:val="0"/>
        <w:spacing w:before="200" w:lineRule="auto"/>
        <w:ind w:firstLine="540"/>
        <w:jc w:val="both"/>
      </w:pPr>
      <w:r>
        <w:rPr>
          <w:sz w:val="20"/>
        </w:rPr>
        <w:t xml:space="preserve">Специалист Департамента, уполномоченный на предоставление муниципальной услуги, передает уведомление о планируемом строительстве или уведомление об изменении параметров планируемого строительства и прилагаемые документы уполномоченному специалисту Департамента, ответственному за прием и регистрацию входящей и исходящей корреспонденции.</w:t>
      </w:r>
    </w:p>
    <w:p>
      <w:pPr>
        <w:pStyle w:val="0"/>
        <w:spacing w:before="200" w:lineRule="auto"/>
        <w:ind w:firstLine="540"/>
        <w:jc w:val="both"/>
      </w:pPr>
      <w:r>
        <w:rPr>
          <w:sz w:val="20"/>
        </w:rPr>
        <w:t xml:space="preserve">Уполномоченный специалист Департамента, ответственный за прием и регистрацию входящей и исходящей корреспонденции, вносит в СЭД "Дело" запись о приеме уведомления о планируемом строительстве или уведомления об изменении параметров планируемого строительства и прилагаемых документов, осуществляет присвоение входящего номера уведомлению о планируемом строительстве или уведомлению об изменении параметров планируемого строительства и прилагаемых документов и передает уведомление о планируемом строительстве или уведомление об изменении параметров планируемого строительства и прилагаемые документы начальнику Управления для рассмотрения и направления на исполнение специалисту Департамента, уполномоченному на предоставление муниципальной услуги.</w:t>
      </w:r>
    </w:p>
    <w:p>
      <w:pPr>
        <w:pStyle w:val="0"/>
        <w:spacing w:before="200" w:lineRule="auto"/>
        <w:ind w:firstLine="540"/>
        <w:jc w:val="both"/>
      </w:pPr>
      <w:r>
        <w:rPr>
          <w:sz w:val="20"/>
        </w:rPr>
        <w:t xml:space="preserve">Критерием принятия решения является поступление уведомления о планируемом строительстве или уведомления об изменении параметров планируемого строительства и прилагаемых документов.</w:t>
      </w:r>
    </w:p>
    <w:p>
      <w:pPr>
        <w:pStyle w:val="0"/>
        <w:spacing w:before="200" w:lineRule="auto"/>
        <w:ind w:firstLine="540"/>
        <w:jc w:val="both"/>
      </w:pPr>
      <w:r>
        <w:rPr>
          <w:sz w:val="20"/>
        </w:rPr>
        <w:t xml:space="preserve">Результатом выполнения административной процедуры является прием и регистрация уведомления о планируемом строительстве или уведомления об изменении параметров планируемого строительства и прилагаемых документов.</w:t>
      </w:r>
    </w:p>
    <w:p>
      <w:pPr>
        <w:pStyle w:val="0"/>
        <w:spacing w:before="200" w:lineRule="auto"/>
        <w:ind w:firstLine="540"/>
        <w:jc w:val="both"/>
      </w:pPr>
      <w:r>
        <w:rPr>
          <w:sz w:val="20"/>
        </w:rPr>
        <w:t xml:space="preserve">Способом фиксации исполнения административной процедуры в электронной форме является регистрация уведомления о планируемом строительстве или уведомления об изменении параметров планируемого строительства и прилагаемых документов в СЭД "Дело".</w:t>
      </w:r>
    </w:p>
    <w:p>
      <w:pPr>
        <w:pStyle w:val="0"/>
        <w:spacing w:before="200" w:lineRule="auto"/>
        <w:ind w:firstLine="540"/>
        <w:jc w:val="both"/>
      </w:pPr>
      <w:r>
        <w:rPr>
          <w:sz w:val="20"/>
        </w:rPr>
        <w:t xml:space="preserve">Максимальный срок выполнения административной процедуры составляет 1 рабочий день.</w:t>
      </w:r>
    </w:p>
    <w:p>
      <w:pPr>
        <w:pStyle w:val="0"/>
        <w:jc w:val="both"/>
      </w:pPr>
      <w:r>
        <w:rPr>
          <w:sz w:val="20"/>
        </w:rPr>
        <w:t xml:space="preserve">(п. 80 в ред. </w:t>
      </w:r>
      <w:hyperlink w:history="0" r:id="rId58"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jc w:val="both"/>
      </w:pPr>
      <w:r>
        <w:rPr>
          <w:sz w:val="20"/>
        </w:rPr>
      </w:r>
    </w:p>
    <w:p>
      <w:pPr>
        <w:pStyle w:val="2"/>
        <w:outlineLvl w:val="2"/>
        <w:jc w:val="center"/>
      </w:pPr>
      <w:r>
        <w:rPr>
          <w:sz w:val="20"/>
        </w:rPr>
        <w:t xml:space="preserve">30. Рассмотрение уведомления о планируемом строительстве или</w:t>
      </w:r>
    </w:p>
    <w:p>
      <w:pPr>
        <w:pStyle w:val="2"/>
        <w:jc w:val="center"/>
      </w:pPr>
      <w:r>
        <w:rPr>
          <w:sz w:val="20"/>
        </w:rPr>
        <w:t xml:space="preserve">уведомления об изменении параметров планируемого</w:t>
      </w:r>
    </w:p>
    <w:p>
      <w:pPr>
        <w:pStyle w:val="2"/>
        <w:jc w:val="center"/>
      </w:pPr>
      <w:r>
        <w:rPr>
          <w:sz w:val="20"/>
        </w:rPr>
        <w:t xml:space="preserve">строительства и прилагаемых документов на наличие оснований</w:t>
      </w:r>
    </w:p>
    <w:p>
      <w:pPr>
        <w:pStyle w:val="2"/>
        <w:jc w:val="center"/>
      </w:pPr>
      <w:r>
        <w:rPr>
          <w:sz w:val="20"/>
        </w:rPr>
        <w:t xml:space="preserve">для возврата уведомления о планируемом строительстве или</w:t>
      </w:r>
    </w:p>
    <w:p>
      <w:pPr>
        <w:pStyle w:val="2"/>
        <w:jc w:val="center"/>
      </w:pPr>
      <w:r>
        <w:rPr>
          <w:sz w:val="20"/>
        </w:rPr>
        <w:t xml:space="preserve">уведомления об изменении параметров планируемого</w:t>
      </w:r>
    </w:p>
    <w:p>
      <w:pPr>
        <w:pStyle w:val="2"/>
        <w:jc w:val="center"/>
      </w:pPr>
      <w:r>
        <w:rPr>
          <w:sz w:val="20"/>
        </w:rPr>
        <w:t xml:space="preserve">строительства и прилагаемых документов без рассмотрения,</w:t>
      </w:r>
    </w:p>
    <w:p>
      <w:pPr>
        <w:pStyle w:val="2"/>
        <w:jc w:val="center"/>
      </w:pPr>
      <w:r>
        <w:rPr>
          <w:sz w:val="20"/>
        </w:rPr>
        <w:t xml:space="preserve">принятие решения о приеме уведомления о планируемом</w:t>
      </w:r>
    </w:p>
    <w:p>
      <w:pPr>
        <w:pStyle w:val="2"/>
        <w:jc w:val="center"/>
      </w:pPr>
      <w:r>
        <w:rPr>
          <w:sz w:val="20"/>
        </w:rPr>
        <w:t xml:space="preserve">строительстве или уведомления об изменении параметров</w:t>
      </w:r>
    </w:p>
    <w:p>
      <w:pPr>
        <w:pStyle w:val="2"/>
        <w:jc w:val="center"/>
      </w:pPr>
      <w:r>
        <w:rPr>
          <w:sz w:val="20"/>
        </w:rPr>
        <w:t xml:space="preserve">планируемого строительства и прилагаемых документов</w:t>
      </w:r>
    </w:p>
    <w:p>
      <w:pPr>
        <w:pStyle w:val="2"/>
        <w:jc w:val="center"/>
      </w:pPr>
      <w:r>
        <w:rPr>
          <w:sz w:val="20"/>
        </w:rPr>
        <w:t xml:space="preserve">к рассмотрению, направление письма о возврате уведомления</w:t>
      </w:r>
    </w:p>
    <w:p>
      <w:pPr>
        <w:pStyle w:val="2"/>
        <w:jc w:val="center"/>
      </w:pPr>
      <w:r>
        <w:rPr>
          <w:sz w:val="20"/>
        </w:rPr>
        <w:t xml:space="preserve">о планируемом строительстве или уведомления об изменении</w:t>
      </w:r>
    </w:p>
    <w:p>
      <w:pPr>
        <w:pStyle w:val="2"/>
        <w:jc w:val="center"/>
      </w:pPr>
      <w:r>
        <w:rPr>
          <w:sz w:val="20"/>
        </w:rPr>
        <w:t xml:space="preserve">параметров планируемого строительства и прилагаемых</w:t>
      </w:r>
    </w:p>
    <w:p>
      <w:pPr>
        <w:pStyle w:val="2"/>
        <w:jc w:val="center"/>
      </w:pPr>
      <w:r>
        <w:rPr>
          <w:sz w:val="20"/>
        </w:rPr>
        <w:t xml:space="preserve">документов без рассмотрения</w:t>
      </w:r>
    </w:p>
    <w:p>
      <w:pPr>
        <w:pStyle w:val="0"/>
        <w:jc w:val="both"/>
      </w:pPr>
      <w:r>
        <w:rPr>
          <w:sz w:val="20"/>
        </w:rPr>
      </w:r>
    </w:p>
    <w:p>
      <w:pPr>
        <w:pStyle w:val="0"/>
        <w:ind w:firstLine="540"/>
        <w:jc w:val="both"/>
      </w:pPr>
      <w:r>
        <w:rPr>
          <w:sz w:val="20"/>
        </w:rPr>
        <w:t xml:space="preserve">81. Основанием для начала административной процедуры является поступление зарегистрированного уведомления о планируемом строительстве или уведомления об изменении параметров планируемого строительства и прилагаемых документов специалисту Департамента, уполномоченному на предоставление муниципальной услуги.</w:t>
      </w:r>
    </w:p>
    <w:p>
      <w:pPr>
        <w:pStyle w:val="0"/>
        <w:spacing w:before="200" w:lineRule="auto"/>
        <w:ind w:firstLine="540"/>
        <w:jc w:val="both"/>
      </w:pPr>
      <w:r>
        <w:rPr>
          <w:sz w:val="20"/>
        </w:rPr>
        <w:t xml:space="preserve">Специалист Департамента, уполномоченный на предоставление муниципальной услуги, проверяет поступившее уведомление о планируемом строительстве или уведомление об изменении параметров планируемого строительства и прилагаемые документы на наличие оснований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предусмотренных </w:t>
      </w:r>
      <w:hyperlink w:history="0" w:anchor="P204" w:tooltip="25. Основанием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является:">
        <w:r>
          <w:rPr>
            <w:sz w:val="20"/>
            <w:color w:val="0000ff"/>
          </w:rPr>
          <w:t xml:space="preserve">пунктом 25</w:t>
        </w:r>
      </w:hyperlink>
      <w:r>
        <w:rPr>
          <w:sz w:val="20"/>
        </w:rPr>
        <w:t xml:space="preserve"> административного регламента.</w:t>
      </w:r>
    </w:p>
    <w:p>
      <w:pPr>
        <w:pStyle w:val="0"/>
        <w:spacing w:before="200" w:lineRule="auto"/>
        <w:ind w:firstLine="540"/>
        <w:jc w:val="both"/>
      </w:pPr>
      <w:r>
        <w:rPr>
          <w:sz w:val="20"/>
        </w:rPr>
        <w:t xml:space="preserve">81.1. В случае наличия оснований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предусмотренных </w:t>
      </w:r>
      <w:hyperlink w:history="0" w:anchor="P204" w:tooltip="25. Основанием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является:">
        <w:r>
          <w:rPr>
            <w:sz w:val="20"/>
            <w:color w:val="0000ff"/>
          </w:rPr>
          <w:t xml:space="preserve">пунктом 25</w:t>
        </w:r>
      </w:hyperlink>
      <w:r>
        <w:rPr>
          <w:sz w:val="20"/>
        </w:rPr>
        <w:t xml:space="preserve"> административного регламента, специалист Департамента, уполномоченный на предоставление муниципальной услуги, готовит письмо о возврате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с указанием причин возврата и направляет его на подпись начальнику Управления.</w:t>
      </w:r>
    </w:p>
    <w:p>
      <w:pPr>
        <w:pStyle w:val="0"/>
        <w:spacing w:before="200" w:lineRule="auto"/>
        <w:ind w:firstLine="540"/>
        <w:jc w:val="both"/>
      </w:pPr>
      <w:r>
        <w:rPr>
          <w:sz w:val="20"/>
        </w:rPr>
        <w:t xml:space="preserve">Начальник Управления подписывает письмо о возврате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с указанием причин возврата усиленной квалифицированной подписью и передает уполномоченному специалисту Департамента, ответственному за прием и регистрацию входящей и исходящей корреспонденции, для регистрации в СЭД "Дело" и направления заявителю в личный кабинет на ЕПГУ.</w:t>
      </w:r>
    </w:p>
    <w:p>
      <w:pPr>
        <w:pStyle w:val="0"/>
        <w:jc w:val="both"/>
      </w:pPr>
      <w:r>
        <w:rPr>
          <w:sz w:val="20"/>
        </w:rPr>
        <w:t xml:space="preserve">(в ред. </w:t>
      </w:r>
      <w:hyperlink w:history="0" r:id="rId59"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Уполномоченный специалист Департамента, ответственный за прием и регистрацию входящей и исходящей корреспонденции, регистрирует в СЭД "Дело" письмо о возврате уведомления о планируемом строительстве или уведомления об изменении параметров планируемого строительства без рассмотрения, с указанием причин возврата и направляет в личный кабинет заявителя на ЕГПУ информационное уведомление о возврате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и письмо о возврате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с указанием причин возврата, подписанного усиленной квалифицированной электронной подписью начальника Управления в форме электронного документа.</w:t>
      </w:r>
    </w:p>
    <w:p>
      <w:pPr>
        <w:pStyle w:val="0"/>
        <w:jc w:val="both"/>
      </w:pPr>
      <w:r>
        <w:rPr>
          <w:sz w:val="20"/>
        </w:rPr>
        <w:t xml:space="preserve">(в ред. </w:t>
      </w:r>
      <w:hyperlink w:history="0" r:id="rId60"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Уведомление о планируемом строительстве или уведомление об изменении параметров планируемого строительства и прилагаемые документы без рассмотрения возвращаются заявителю в течение 3 рабочих дней со дня поступления уведомления о планируемом строительстве или уведомления об изменении параметров планируемого строительства. В этом случае уведомление о планируемом строительстве или уведомление об изменении параметров планируемого строительства считается ненаправленным.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подпунктов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82.2. В случае отсутствия оснований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специалист Департамента, уполномоченный на предоставление муниципальной услуги, принимает уведомление о планируемом строительстве или уведомление об изменении параметров планируемого строительства и прилагаемые документы к рассмотрению и формирует пакет документов, необходимый для предоставления муниципальной услуги.</w:t>
      </w:r>
    </w:p>
    <w:p>
      <w:pPr>
        <w:pStyle w:val="0"/>
        <w:spacing w:before="200" w:lineRule="auto"/>
        <w:ind w:firstLine="540"/>
        <w:jc w:val="both"/>
      </w:pPr>
      <w:r>
        <w:rPr>
          <w:sz w:val="20"/>
        </w:rPr>
        <w:t xml:space="preserve">Критерием принятия решения является наличие или отсутствие оснований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w:t>
      </w:r>
    </w:p>
    <w:p>
      <w:pPr>
        <w:pStyle w:val="0"/>
        <w:spacing w:before="200" w:lineRule="auto"/>
        <w:ind w:firstLine="540"/>
        <w:jc w:val="both"/>
      </w:pPr>
      <w:r>
        <w:rPr>
          <w:sz w:val="20"/>
        </w:rPr>
        <w:t xml:space="preserve">Результатом административной процедуры является:</w:t>
      </w:r>
    </w:p>
    <w:p>
      <w:pPr>
        <w:pStyle w:val="0"/>
        <w:spacing w:before="200" w:lineRule="auto"/>
        <w:ind w:firstLine="540"/>
        <w:jc w:val="both"/>
      </w:pPr>
      <w:r>
        <w:rPr>
          <w:sz w:val="20"/>
        </w:rPr>
        <w:t xml:space="preserve">- письмо о возврате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в форме электронного документа;</w:t>
      </w:r>
    </w:p>
    <w:p>
      <w:pPr>
        <w:pStyle w:val="0"/>
        <w:spacing w:before="200" w:lineRule="auto"/>
        <w:ind w:firstLine="540"/>
        <w:jc w:val="both"/>
      </w:pPr>
      <w:r>
        <w:rPr>
          <w:sz w:val="20"/>
        </w:rPr>
        <w:t xml:space="preserve">- принятие уведомления о планируемом строительстве или уведомление об изменении параметров планируемого строительства и прилагаемых документов к рассмотрению и формирование пакета документов, необходимого для предоставления муниципальной услуги.</w:t>
      </w:r>
    </w:p>
    <w:p>
      <w:pPr>
        <w:pStyle w:val="0"/>
        <w:spacing w:before="200" w:lineRule="auto"/>
        <w:ind w:firstLine="540"/>
        <w:jc w:val="both"/>
      </w:pPr>
      <w:r>
        <w:rPr>
          <w:sz w:val="20"/>
        </w:rPr>
        <w:t xml:space="preserve">Способом фиксации результата административной процедуры является регистрация письма о возврате без рассмотрения уведомления о планируемом строительстве или уведомления об изменении параметров планируемого строительства и прилагаемых документов в СЭД "Дело".</w:t>
      </w:r>
    </w:p>
    <w:p>
      <w:pPr>
        <w:pStyle w:val="0"/>
        <w:jc w:val="both"/>
      </w:pPr>
      <w:r>
        <w:rPr>
          <w:sz w:val="20"/>
        </w:rPr>
        <w:t xml:space="preserve">(в ред. </w:t>
      </w:r>
      <w:hyperlink w:history="0" r:id="rId61"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Максимальный срок выполнения административной процедуры составляет 3 рабочих дня, с учетом времени на получение ответа по межведомственному запросу.</w:t>
      </w:r>
    </w:p>
    <w:p>
      <w:pPr>
        <w:pStyle w:val="0"/>
        <w:jc w:val="both"/>
      </w:pPr>
      <w:r>
        <w:rPr>
          <w:sz w:val="20"/>
        </w:rPr>
      </w:r>
    </w:p>
    <w:p>
      <w:pPr>
        <w:pStyle w:val="2"/>
        <w:outlineLvl w:val="2"/>
        <w:jc w:val="center"/>
      </w:pPr>
      <w:r>
        <w:rPr>
          <w:sz w:val="20"/>
        </w:rPr>
        <w:t xml:space="preserve">31. Формирование и направление межведомственных запросов</w:t>
      </w:r>
    </w:p>
    <w:p>
      <w:pPr>
        <w:pStyle w:val="0"/>
        <w:jc w:val="both"/>
      </w:pPr>
      <w:r>
        <w:rPr>
          <w:sz w:val="20"/>
        </w:rPr>
      </w:r>
    </w:p>
    <w:p>
      <w:pPr>
        <w:pStyle w:val="0"/>
        <w:ind w:firstLine="540"/>
        <w:jc w:val="both"/>
      </w:pPr>
      <w:r>
        <w:rPr>
          <w:sz w:val="20"/>
        </w:rPr>
        <w:t xml:space="preserve">82. Основанием для начала административной процедуры является непредставление заявителем по собственной инициативе документов, предусмотренных </w:t>
      </w:r>
      <w:hyperlink w:history="0" w:anchor="P172" w:tooltip="20. Документами, необходимыми для предоставления муниципальной услуги и подлежащими получению посредством межведомственного взаимодействия, являются правоустанавливающие документы на земельный участок в случае, если права на него зарегистрированы в Едином государственном реестре недвижимости.">
        <w:r>
          <w:rPr>
            <w:sz w:val="20"/>
            <w:color w:val="0000ff"/>
          </w:rPr>
          <w:t xml:space="preserve">пунктом 20</w:t>
        </w:r>
      </w:hyperlink>
      <w:r>
        <w:rPr>
          <w:sz w:val="20"/>
        </w:rPr>
        <w:t xml:space="preserve"> административного регламента.</w:t>
      </w:r>
    </w:p>
    <w:p>
      <w:pPr>
        <w:pStyle w:val="0"/>
        <w:spacing w:before="200" w:lineRule="auto"/>
        <w:ind w:firstLine="540"/>
        <w:jc w:val="both"/>
      </w:pPr>
      <w:r>
        <w:rPr>
          <w:sz w:val="20"/>
        </w:rPr>
        <w:t xml:space="preserve">Специалист Департамента, уполномоченный на предоставление муниципальной услуги, подготавливает и направляет запросы в Управление Росреестра по Липецкой области в электронном виде или на бумажном носителе.</w:t>
      </w:r>
    </w:p>
    <w:p>
      <w:pPr>
        <w:pStyle w:val="0"/>
        <w:spacing w:before="200" w:lineRule="auto"/>
        <w:ind w:firstLine="540"/>
        <w:jc w:val="both"/>
      </w:pPr>
      <w:r>
        <w:rPr>
          <w:sz w:val="20"/>
        </w:rPr>
        <w:t xml:space="preserve">Критерием принятия решения является необходимость получения информации или сведений в рамках межведомственного взаимодействия.</w:t>
      </w:r>
    </w:p>
    <w:p>
      <w:pPr>
        <w:pStyle w:val="0"/>
        <w:spacing w:before="200" w:lineRule="auto"/>
        <w:ind w:firstLine="540"/>
        <w:jc w:val="both"/>
      </w:pPr>
      <w:r>
        <w:rPr>
          <w:sz w:val="20"/>
        </w:rPr>
        <w:t xml:space="preserve">Максимальный срок для подготовки и направления межведомственных запросов - не позднее 3 рабочих дней со дня получения уведомления о планируемом строительстве или уведомления об изменении параметров планируемого строительства.</w:t>
      </w:r>
    </w:p>
    <w:p>
      <w:pPr>
        <w:pStyle w:val="0"/>
        <w:spacing w:before="200" w:lineRule="auto"/>
        <w:ind w:firstLine="540"/>
        <w:jc w:val="both"/>
      </w:pPr>
      <w:r>
        <w:rPr>
          <w:sz w:val="20"/>
        </w:rPr>
        <w:t xml:space="preserve">Результатом административной процедуры является получение документов или сведений посредством межведомственного взаимодействия и формирование пакета документов, необходимого для предоставления муниципальной услуги.</w:t>
      </w:r>
    </w:p>
    <w:p>
      <w:pPr>
        <w:pStyle w:val="0"/>
        <w:spacing w:before="200" w:lineRule="auto"/>
        <w:ind w:firstLine="540"/>
        <w:jc w:val="both"/>
      </w:pPr>
      <w:r>
        <w:rPr>
          <w:sz w:val="20"/>
        </w:rPr>
        <w:t xml:space="preserve">Максимальный срок ожидания ответов на межведомственные запросы составляет не более 3 рабочих дней.</w:t>
      </w:r>
    </w:p>
    <w:p>
      <w:pPr>
        <w:pStyle w:val="0"/>
        <w:jc w:val="both"/>
      </w:pPr>
      <w:r>
        <w:rPr>
          <w:sz w:val="20"/>
        </w:rPr>
      </w:r>
    </w:p>
    <w:p>
      <w:pPr>
        <w:pStyle w:val="2"/>
        <w:outlineLvl w:val="2"/>
        <w:jc w:val="center"/>
      </w:pPr>
      <w:r>
        <w:rPr>
          <w:sz w:val="20"/>
        </w:rPr>
        <w:t xml:space="preserve">32. Проверка соответствия указанных в уведомлении</w:t>
      </w:r>
    </w:p>
    <w:p>
      <w:pPr>
        <w:pStyle w:val="2"/>
        <w:jc w:val="center"/>
      </w:pPr>
      <w:r>
        <w:rPr>
          <w:sz w:val="20"/>
        </w:rPr>
        <w:t xml:space="preserve">о планируемом строительстве или уведомлении об изменении</w:t>
      </w:r>
    </w:p>
    <w:p>
      <w:pPr>
        <w:pStyle w:val="2"/>
        <w:jc w:val="center"/>
      </w:pPr>
      <w:r>
        <w:rPr>
          <w:sz w:val="20"/>
        </w:rPr>
        <w:t xml:space="preserve">параметров планируемого строительства параметров объекта</w:t>
      </w:r>
    </w:p>
    <w:p>
      <w:pPr>
        <w:pStyle w:val="2"/>
        <w:jc w:val="center"/>
      </w:pPr>
      <w:r>
        <w:rPr>
          <w:sz w:val="20"/>
        </w:rPr>
        <w:t xml:space="preserve">индивидуального жилищного строительства или садового дома</w:t>
      </w:r>
    </w:p>
    <w:p>
      <w:pPr>
        <w:pStyle w:val="2"/>
        <w:jc w:val="center"/>
      </w:pPr>
      <w:r>
        <w:rPr>
          <w:sz w:val="20"/>
        </w:rPr>
        <w:t xml:space="preserve">предельным параметрам разрешенного строительства,</w:t>
      </w:r>
    </w:p>
    <w:p>
      <w:pPr>
        <w:pStyle w:val="2"/>
        <w:jc w:val="center"/>
      </w:pPr>
      <w:r>
        <w:rPr>
          <w:sz w:val="20"/>
        </w:rPr>
        <w:t xml:space="preserve">реконструкции объектов капитального строительства,</w:t>
      </w:r>
    </w:p>
    <w:p>
      <w:pPr>
        <w:pStyle w:val="2"/>
        <w:jc w:val="center"/>
      </w:pPr>
      <w:r>
        <w:rPr>
          <w:sz w:val="20"/>
        </w:rPr>
        <w:t xml:space="preserve">установленным правилами землепользования и застройки,</w:t>
      </w:r>
    </w:p>
    <w:p>
      <w:pPr>
        <w:pStyle w:val="2"/>
        <w:jc w:val="center"/>
      </w:pPr>
      <w:r>
        <w:rPr>
          <w:sz w:val="20"/>
        </w:rPr>
        <w:t xml:space="preserve">документацией по планировке территории, и обязательным</w:t>
      </w:r>
    </w:p>
    <w:p>
      <w:pPr>
        <w:pStyle w:val="2"/>
        <w:jc w:val="center"/>
      </w:pPr>
      <w:r>
        <w:rPr>
          <w:sz w:val="20"/>
        </w:rPr>
        <w:t xml:space="preserve">требованиям к параметрам объектов капитального</w:t>
      </w:r>
    </w:p>
    <w:p>
      <w:pPr>
        <w:pStyle w:val="2"/>
        <w:jc w:val="center"/>
      </w:pPr>
      <w:r>
        <w:rPr>
          <w:sz w:val="20"/>
        </w:rPr>
        <w:t xml:space="preserve">строительства, установленным ГрК РФ другими федеральными</w:t>
      </w:r>
    </w:p>
    <w:p>
      <w:pPr>
        <w:pStyle w:val="2"/>
        <w:jc w:val="center"/>
      </w:pPr>
      <w:r>
        <w:rPr>
          <w:sz w:val="20"/>
        </w:rPr>
        <w:t xml:space="preserve">законами и действующим на дату поступления уведомления</w:t>
      </w:r>
    </w:p>
    <w:p>
      <w:pPr>
        <w:pStyle w:val="2"/>
        <w:jc w:val="center"/>
      </w:pPr>
      <w:r>
        <w:rPr>
          <w:sz w:val="20"/>
        </w:rPr>
        <w:t xml:space="preserve">о планируемом строительстве, а также допустимости размещения</w:t>
      </w:r>
    </w:p>
    <w:p>
      <w:pPr>
        <w:pStyle w:val="2"/>
        <w:jc w:val="center"/>
      </w:pPr>
      <w:r>
        <w:rPr>
          <w:sz w:val="20"/>
        </w:rPr>
        <w:t xml:space="preserve">объекта индивидуального жилищного строительства или садового</w:t>
      </w:r>
    </w:p>
    <w:p>
      <w:pPr>
        <w:pStyle w:val="2"/>
        <w:jc w:val="center"/>
      </w:pPr>
      <w:r>
        <w:rPr>
          <w:sz w:val="20"/>
        </w:rPr>
        <w:t xml:space="preserve">дома в соответствии с разрешенным использованием земельного</w:t>
      </w:r>
    </w:p>
    <w:p>
      <w:pPr>
        <w:pStyle w:val="2"/>
        <w:jc w:val="center"/>
      </w:pPr>
      <w:r>
        <w:rPr>
          <w:sz w:val="20"/>
        </w:rPr>
        <w:t xml:space="preserve">участка и ограничениями, установленными в соответствии</w:t>
      </w:r>
    </w:p>
    <w:p>
      <w:pPr>
        <w:pStyle w:val="2"/>
        <w:jc w:val="center"/>
      </w:pPr>
      <w:r>
        <w:rPr>
          <w:sz w:val="20"/>
        </w:rPr>
        <w:t xml:space="preserve">с земельным и иным законодательством Российской Федерации</w:t>
      </w:r>
    </w:p>
    <w:p>
      <w:pPr>
        <w:pStyle w:val="0"/>
        <w:jc w:val="both"/>
      </w:pPr>
      <w:r>
        <w:rPr>
          <w:sz w:val="20"/>
        </w:rPr>
      </w:r>
    </w:p>
    <w:p>
      <w:pPr>
        <w:pStyle w:val="0"/>
        <w:ind w:firstLine="540"/>
        <w:jc w:val="both"/>
      </w:pPr>
      <w:r>
        <w:rPr>
          <w:sz w:val="20"/>
        </w:rPr>
        <w:t xml:space="preserve">83.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pPr>
        <w:pStyle w:val="0"/>
        <w:spacing w:before="200" w:lineRule="auto"/>
        <w:ind w:firstLine="540"/>
        <w:jc w:val="both"/>
      </w:pPr>
      <w:r>
        <w:rPr>
          <w:sz w:val="20"/>
        </w:rPr>
        <w:t xml:space="preserve">Специалист Департамента, уполномоченный на предоставление муниципальной услуги, проводит проверку соответствия указанных в уведомлении о планируемом строительстве или уведомлении об изменении параметров планируемого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w:history="0" r:id="rId62" w:tooltip="&quot;Градостроительный кодекс Российской Федерации&quot; от 29.12.2004 N 190-ФЗ (ред. от 30.01.2026) (с изм. и доп., вступ. в силу с 01.03.2026) ------------ Недействующая редакция {КонсультантПлюс}">
        <w:r>
          <w:rPr>
            <w:sz w:val="20"/>
            <w:color w:val="0000ff"/>
          </w:rPr>
          <w:t xml:space="preserve">ГрК</w:t>
        </w:r>
      </w:hyperlink>
      <w:r>
        <w:rPr>
          <w:sz w:val="20"/>
        </w:rPr>
        <w:t xml:space="preserve"> РФ,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pPr>
        <w:pStyle w:val="0"/>
        <w:spacing w:before="200" w:lineRule="auto"/>
        <w:ind w:firstLine="540"/>
        <w:jc w:val="both"/>
      </w:pPr>
      <w:r>
        <w:rPr>
          <w:sz w:val="20"/>
        </w:rPr>
        <w:t xml:space="preserve">Критерием принятия решения является наличие оснований для подготовки уведомления о соответствии либо уведомления о несоответствии.</w:t>
      </w:r>
    </w:p>
    <w:p>
      <w:pPr>
        <w:pStyle w:val="0"/>
        <w:spacing w:before="200" w:lineRule="auto"/>
        <w:ind w:firstLine="540"/>
        <w:jc w:val="both"/>
      </w:pPr>
      <w:r>
        <w:rPr>
          <w:sz w:val="20"/>
        </w:rPr>
        <w:t xml:space="preserve">Результатом административной процедуры является выявление наличия оснований направления уведомления о соответствии либо уведомления о несоответствии.</w:t>
      </w:r>
    </w:p>
    <w:p>
      <w:pPr>
        <w:pStyle w:val="0"/>
        <w:spacing w:before="200" w:lineRule="auto"/>
        <w:ind w:firstLine="540"/>
        <w:jc w:val="both"/>
      </w:pPr>
      <w:r>
        <w:rPr>
          <w:sz w:val="20"/>
        </w:rPr>
        <w:t xml:space="preserve">Максимальная продолжительность административной процедуры составляет 2 рабочих дня.</w:t>
      </w:r>
    </w:p>
    <w:p>
      <w:pPr>
        <w:pStyle w:val="0"/>
        <w:jc w:val="both"/>
      </w:pPr>
      <w:r>
        <w:rPr>
          <w:sz w:val="20"/>
        </w:rPr>
      </w:r>
    </w:p>
    <w:p>
      <w:pPr>
        <w:pStyle w:val="2"/>
        <w:outlineLvl w:val="2"/>
        <w:jc w:val="center"/>
      </w:pPr>
      <w:r>
        <w:rPr>
          <w:sz w:val="20"/>
        </w:rPr>
        <w:t xml:space="preserve">33. Подготовка и направление уведомления о несоответствии</w:t>
      </w:r>
    </w:p>
    <w:p>
      <w:pPr>
        <w:pStyle w:val="2"/>
        <w:jc w:val="center"/>
      </w:pPr>
      <w:r>
        <w:rPr>
          <w:sz w:val="20"/>
        </w:rPr>
        <w:t xml:space="preserve">либо уведомления о соответствии</w:t>
      </w:r>
    </w:p>
    <w:p>
      <w:pPr>
        <w:pStyle w:val="0"/>
        <w:jc w:val="both"/>
      </w:pPr>
      <w:r>
        <w:rPr>
          <w:sz w:val="20"/>
        </w:rPr>
      </w:r>
    </w:p>
    <w:p>
      <w:pPr>
        <w:pStyle w:val="0"/>
        <w:ind w:firstLine="540"/>
        <w:jc w:val="both"/>
      </w:pPr>
      <w:r>
        <w:rPr>
          <w:sz w:val="20"/>
        </w:rPr>
        <w:t xml:space="preserve">84. Основанием для начала административной процедуры является выявление наличия оснований направления уведомления о несоответствии либо выявление наличия оснований направления уведомления о соответствии.</w:t>
      </w:r>
    </w:p>
    <w:p>
      <w:pPr>
        <w:pStyle w:val="0"/>
        <w:spacing w:before="200" w:lineRule="auto"/>
        <w:ind w:firstLine="540"/>
        <w:jc w:val="both"/>
      </w:pPr>
      <w:r>
        <w:rPr>
          <w:sz w:val="20"/>
        </w:rPr>
        <w:t xml:space="preserve">Максимальный срок выполнения административной процедуры 1 рабочий день.</w:t>
      </w:r>
    </w:p>
    <w:p>
      <w:pPr>
        <w:pStyle w:val="0"/>
        <w:jc w:val="both"/>
      </w:pPr>
      <w:r>
        <w:rPr>
          <w:sz w:val="20"/>
        </w:rPr>
      </w:r>
    </w:p>
    <w:p>
      <w:pPr>
        <w:pStyle w:val="2"/>
        <w:outlineLvl w:val="3"/>
        <w:jc w:val="center"/>
      </w:pPr>
      <w:r>
        <w:rPr>
          <w:sz w:val="20"/>
        </w:rPr>
        <w:t xml:space="preserve">33.1. Подготовка и направление уведомления о несоответствии</w:t>
      </w:r>
    </w:p>
    <w:p>
      <w:pPr>
        <w:pStyle w:val="0"/>
        <w:jc w:val="both"/>
      </w:pPr>
      <w:r>
        <w:rPr>
          <w:sz w:val="20"/>
        </w:rPr>
      </w:r>
    </w:p>
    <w:p>
      <w:pPr>
        <w:pStyle w:val="0"/>
        <w:ind w:firstLine="540"/>
        <w:jc w:val="both"/>
      </w:pPr>
      <w:r>
        <w:rPr>
          <w:sz w:val="20"/>
        </w:rPr>
        <w:t xml:space="preserve">85. Специалист Департамента, уполномоченный на предоставление муниципальной услуги, подготавливает проект уведомления о несоответствии при наличии одного из следующих оснований:</w:t>
      </w:r>
    </w:p>
    <w:p>
      <w:pPr>
        <w:pStyle w:val="0"/>
        <w:spacing w:before="200" w:lineRule="auto"/>
        <w:ind w:firstLine="540"/>
        <w:jc w:val="both"/>
      </w:pPr>
      <w:r>
        <w:rPr>
          <w:sz w:val="20"/>
        </w:rPr>
        <w:t xml:space="preserve">1) указанные в уведомлении о планируемом строительстве или в уведомлении об изменении параметров планируемого строительства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hyperlink w:history="0" r:id="rId63" w:tooltip="&quot;Градостроительный кодекс Российской Федерации&quot; от 29.12.2004 N 190-ФЗ (ред. от 30.01.2026) (с изм. и доп., вступ. в силу с 01.03.2026) ------------ Недействующая редакция {КонсультантПлюс}">
        <w:r>
          <w:rPr>
            <w:sz w:val="20"/>
            <w:color w:val="0000ff"/>
          </w:rPr>
          <w:t xml:space="preserve">ГрК</w:t>
        </w:r>
      </w:hyperlink>
      <w:r>
        <w:rPr>
          <w:sz w:val="20"/>
        </w:rPr>
        <w:t xml:space="preserve"> РФ, другими федеральными законами и действующим на дату поступления уведомления о планируемом строительстве или уведомления об изменении параметров планируемого строительства;</w:t>
      </w:r>
    </w:p>
    <w:p>
      <w:pPr>
        <w:pStyle w:val="0"/>
        <w:spacing w:before="200" w:lineRule="auto"/>
        <w:ind w:firstLine="540"/>
        <w:jc w:val="both"/>
      </w:pPr>
      <w:r>
        <w:rPr>
          <w:sz w:val="20"/>
        </w:rPr>
        <w:t xml:space="preserve">2) размещение указанных в уведомлении о планируемом строительстве или в уведомлении об изменении параметров планируемого строительства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pPr>
        <w:pStyle w:val="0"/>
        <w:spacing w:before="200" w:lineRule="auto"/>
        <w:ind w:firstLine="540"/>
        <w:jc w:val="both"/>
      </w:pPr>
      <w:r>
        <w:rPr>
          <w:sz w:val="20"/>
        </w:rPr>
        <w:t xml:space="preserve">3) уведомление о планируемом строительстве или уведомление об изменении параметров планируемого строительства подано или направлено лицом, не являющимся застройщиком в связи с отсутствием у него прав на земельный участок.</w:t>
      </w:r>
    </w:p>
    <w:p>
      <w:pPr>
        <w:pStyle w:val="0"/>
        <w:spacing w:before="200" w:lineRule="auto"/>
        <w:ind w:firstLine="540"/>
        <w:jc w:val="both"/>
      </w:pPr>
      <w:r>
        <w:rPr>
          <w:sz w:val="20"/>
        </w:rPr>
        <w:t xml:space="preserve">Специалист Департамента, уполномоченный на предоставление муниципальной услуги, готовит в электронной форме проект </w:t>
      </w:r>
      <w:hyperlink w:history="0" w:anchor="P1402" w:tooltip=" Форма уведомления о несоответствии указанных в уведомлении о планируемых">
        <w:r>
          <w:rPr>
            <w:sz w:val="20"/>
            <w:color w:val="0000ff"/>
          </w:rPr>
          <w:t xml:space="preserve">уведомления</w:t>
        </w:r>
      </w:hyperlink>
      <w:r>
        <w:rPr>
          <w:sz w:val="20"/>
        </w:rPr>
        <w:t xml:space="preserve"> о несоответствии по </w:t>
      </w:r>
      <w:hyperlink w:history="0" r:id="rId64"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форме</w:t>
        </w:r>
      </w:hyperlink>
      <w:r>
        <w:rPr>
          <w:sz w:val="20"/>
        </w:rPr>
        <w:t xml:space="preserve">, утвержденной приказом от 19.09.2018 N 591/пр (приложение N 3 к административному регламенту), и направляет проект уведомления о несоответствии с представленными документами на подпись начальнику Управления.</w:t>
      </w:r>
    </w:p>
    <w:p>
      <w:pPr>
        <w:pStyle w:val="0"/>
        <w:spacing w:before="200" w:lineRule="auto"/>
        <w:ind w:firstLine="540"/>
        <w:jc w:val="both"/>
      </w:pPr>
      <w:r>
        <w:rPr>
          <w:sz w:val="20"/>
        </w:rPr>
        <w:t xml:space="preserve">Начальник Управления подписывает уведомление о несоответствии усиленной квалифицированной электронной подписью и передает специалисту Департамента, уполномоченному на предоставление муниципальной услуги, для регистрации уведомления о несоответствии в журнале регистрации уведомлений о несоответствии.</w:t>
      </w:r>
    </w:p>
    <w:p>
      <w:pPr>
        <w:pStyle w:val="0"/>
        <w:spacing w:before="200" w:lineRule="auto"/>
        <w:ind w:firstLine="540"/>
        <w:jc w:val="both"/>
      </w:pPr>
      <w:r>
        <w:rPr>
          <w:sz w:val="20"/>
        </w:rPr>
        <w:t xml:space="preserve">Специалист Департамента, уполномоченный на предоставление муниципальной услуги, регистрирует уведомление о несоответствии в журнале регистрации уведомлений о несоответствии и передает уполномоченному специалисту Департамента, ответственному за прием и регистрацию входящей и исходящей корреспонденции для направления в личный кабинет заявителя на ЕПГУ.</w:t>
      </w:r>
    </w:p>
    <w:p>
      <w:pPr>
        <w:pStyle w:val="0"/>
        <w:jc w:val="both"/>
      </w:pPr>
      <w:r>
        <w:rPr>
          <w:sz w:val="20"/>
        </w:rPr>
        <w:t xml:space="preserve">(в ред. </w:t>
      </w:r>
      <w:hyperlink w:history="0" r:id="rId65"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Уполномоченный специалист Департамента, ответственный за прием и регистрацию входящей и исходящей корреспонденции, направляет в личный кабинет заявителя на ЕПГУ уведомление о несоответствии в форме электронного документа и информационное уведомление о завершении предоставления муниципальной услуги.</w:t>
      </w:r>
    </w:p>
    <w:p>
      <w:pPr>
        <w:pStyle w:val="0"/>
        <w:jc w:val="both"/>
      </w:pPr>
      <w:r>
        <w:rPr>
          <w:sz w:val="20"/>
        </w:rPr>
        <w:t xml:space="preserve">(в ред. </w:t>
      </w:r>
      <w:hyperlink w:history="0" r:id="rId66"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Критерием принятия решения является наличие оснований для подготовки уведомления о несоответствии.</w:t>
      </w:r>
    </w:p>
    <w:p>
      <w:pPr>
        <w:pStyle w:val="0"/>
        <w:spacing w:before="200" w:lineRule="auto"/>
        <w:ind w:firstLine="540"/>
        <w:jc w:val="both"/>
      </w:pPr>
      <w:r>
        <w:rPr>
          <w:sz w:val="20"/>
        </w:rPr>
        <w:t xml:space="preserve">Результатом административной процедуры является направление уведомления о несоответствии.</w:t>
      </w:r>
    </w:p>
    <w:p>
      <w:pPr>
        <w:pStyle w:val="0"/>
        <w:spacing w:before="200" w:lineRule="auto"/>
        <w:ind w:firstLine="540"/>
        <w:jc w:val="both"/>
      </w:pPr>
      <w:r>
        <w:rPr>
          <w:sz w:val="20"/>
        </w:rPr>
        <w:t xml:space="preserve">Способом фиксации результата административной процедуры является внесение сведений об уведомлении о несоответствии в журнал регистрации уведомлений о несоответствии. В личный кабинет заявителя на ЕПГУ автоматически направляется сформированное в ГИСОГД информационное уведомление о завершении процедуры предоставления муниципальной услуги.</w:t>
      </w:r>
    </w:p>
    <w:p>
      <w:pPr>
        <w:pStyle w:val="0"/>
        <w:jc w:val="both"/>
      </w:pPr>
      <w:r>
        <w:rPr>
          <w:sz w:val="20"/>
        </w:rPr>
        <w:t xml:space="preserve">(в ред. </w:t>
      </w:r>
      <w:hyperlink w:history="0" r:id="rId67"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jc w:val="both"/>
      </w:pPr>
      <w:r>
        <w:rPr>
          <w:sz w:val="20"/>
        </w:rPr>
      </w:r>
    </w:p>
    <w:p>
      <w:pPr>
        <w:pStyle w:val="2"/>
        <w:outlineLvl w:val="3"/>
        <w:jc w:val="center"/>
      </w:pPr>
      <w:r>
        <w:rPr>
          <w:sz w:val="20"/>
        </w:rPr>
        <w:t xml:space="preserve">33.2. Подготовка и направление уведомления о соответствии</w:t>
      </w:r>
    </w:p>
    <w:p>
      <w:pPr>
        <w:pStyle w:val="0"/>
        <w:jc w:val="both"/>
      </w:pPr>
      <w:r>
        <w:rPr>
          <w:sz w:val="20"/>
        </w:rPr>
      </w:r>
    </w:p>
    <w:p>
      <w:pPr>
        <w:pStyle w:val="0"/>
        <w:ind w:firstLine="540"/>
        <w:jc w:val="both"/>
      </w:pPr>
      <w:r>
        <w:rPr>
          <w:sz w:val="20"/>
        </w:rPr>
        <w:t xml:space="preserve">86. В случае отсутствия оснований для подготовки </w:t>
      </w:r>
      <w:hyperlink w:history="0" w:anchor="P1543" w:tooltip="   Форма уведомления о соответствии указанных в уведомлении о планируемых">
        <w:r>
          <w:rPr>
            <w:sz w:val="20"/>
            <w:color w:val="0000ff"/>
          </w:rPr>
          <w:t xml:space="preserve">уведомления</w:t>
        </w:r>
      </w:hyperlink>
      <w:r>
        <w:rPr>
          <w:sz w:val="20"/>
        </w:rPr>
        <w:t xml:space="preserve"> о несоответствии специалист Департамента, уполномоченный на предоставление муниципальной услуги, готовит в электронной форме проект уведомления о соответствии по </w:t>
      </w:r>
      <w:hyperlink w:history="0" r:id="rId68"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форме</w:t>
        </w:r>
      </w:hyperlink>
      <w:r>
        <w:rPr>
          <w:sz w:val="20"/>
        </w:rPr>
        <w:t xml:space="preserve">, утвержденной приказом от 19.09.2018 N 591/пр (приложение N 4 к административному регламенту), и направляет проект уведомления о соответствии с представленными документами на подпись начальнику Управления.</w:t>
      </w:r>
    </w:p>
    <w:p>
      <w:pPr>
        <w:pStyle w:val="0"/>
        <w:spacing w:before="200" w:lineRule="auto"/>
        <w:ind w:firstLine="540"/>
        <w:jc w:val="both"/>
      </w:pPr>
      <w:r>
        <w:rPr>
          <w:sz w:val="20"/>
        </w:rPr>
        <w:t xml:space="preserve">Начальник Управления подписывает уведомление о соответствии усиленной квалифицированной электронной подписью и передает специалисту Департамента, уполномоченному на предоставление муниципальной услуги, для регистрации уведомления о соответствии в журнале регистрации уведомлений о соответствии.</w:t>
      </w:r>
    </w:p>
    <w:p>
      <w:pPr>
        <w:pStyle w:val="0"/>
        <w:spacing w:before="200" w:lineRule="auto"/>
        <w:ind w:firstLine="540"/>
        <w:jc w:val="both"/>
      </w:pPr>
      <w:r>
        <w:rPr>
          <w:sz w:val="20"/>
        </w:rPr>
        <w:t xml:space="preserve">Специалист Департамента, уполномоченный на предоставление муниципальной услуги, регистрирует уведомление о соответствии в журнале регистрации уведомлений о соответствии и передает уполномоченному специалисту Департамента, ответственному за прием и регистрацию входящей и исходящей корреспонденции, для направления в личный кабинет заявителя на ЕПГУ.</w:t>
      </w:r>
    </w:p>
    <w:p>
      <w:pPr>
        <w:pStyle w:val="0"/>
        <w:jc w:val="both"/>
      </w:pPr>
      <w:r>
        <w:rPr>
          <w:sz w:val="20"/>
        </w:rPr>
        <w:t xml:space="preserve">(в ред. </w:t>
      </w:r>
      <w:hyperlink w:history="0" r:id="rId69"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Уполномоченный специалист Департамента, ответственный за прием и регистрацию входящей и исходящей корреспонденции, направляет в личный кабинет заявителя на ЕПГУ уведомление о соответствии в форме электронного документа и информационное уведомление о завершении предоставления муниципальной услуги.</w:t>
      </w:r>
    </w:p>
    <w:p>
      <w:pPr>
        <w:pStyle w:val="0"/>
        <w:jc w:val="both"/>
      </w:pPr>
      <w:r>
        <w:rPr>
          <w:sz w:val="20"/>
        </w:rPr>
        <w:t xml:space="preserve">(в ред. </w:t>
      </w:r>
      <w:hyperlink w:history="0" r:id="rId70"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Критерием принятия решения является отсутствие оснований для подготовки уведомления о несоответствии.</w:t>
      </w:r>
    </w:p>
    <w:p>
      <w:pPr>
        <w:pStyle w:val="0"/>
        <w:spacing w:before="200" w:lineRule="auto"/>
        <w:ind w:firstLine="540"/>
        <w:jc w:val="both"/>
      </w:pPr>
      <w:r>
        <w:rPr>
          <w:sz w:val="20"/>
        </w:rPr>
        <w:t xml:space="preserve">Результатом административной процедуры является направление уведомления о соответствии.</w:t>
      </w:r>
    </w:p>
    <w:p>
      <w:pPr>
        <w:pStyle w:val="0"/>
        <w:spacing w:before="200" w:lineRule="auto"/>
        <w:ind w:firstLine="540"/>
        <w:jc w:val="both"/>
      </w:pPr>
      <w:r>
        <w:rPr>
          <w:sz w:val="20"/>
        </w:rPr>
        <w:t xml:space="preserve">Способом фиксации результата административной процедуры является внесение сведений об уведомлении о соответствии в журнал регистрации уведомлений о соответствии. В личный кабинет заявителя на ЕПГУ автоматически направляется сформированное в ГИСОГД информационное уведомление о завершении процедуры предоставления муниципальной услуги.</w:t>
      </w:r>
    </w:p>
    <w:p>
      <w:pPr>
        <w:pStyle w:val="0"/>
        <w:jc w:val="both"/>
      </w:pPr>
      <w:r>
        <w:rPr>
          <w:sz w:val="20"/>
        </w:rPr>
        <w:t xml:space="preserve">(в ред. </w:t>
      </w:r>
      <w:hyperlink w:history="0" r:id="rId71"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jc w:val="both"/>
      </w:pPr>
      <w:r>
        <w:rPr>
          <w:sz w:val="20"/>
        </w:rPr>
      </w:r>
    </w:p>
    <w:p>
      <w:pPr>
        <w:pStyle w:val="2"/>
        <w:outlineLvl w:val="2"/>
        <w:jc w:val="center"/>
      </w:pPr>
      <w:r>
        <w:rPr>
          <w:sz w:val="20"/>
        </w:rPr>
        <w:t xml:space="preserve">34. Порядок осуществления в электронной форме, в том числе</w:t>
      </w:r>
    </w:p>
    <w:p>
      <w:pPr>
        <w:pStyle w:val="2"/>
        <w:jc w:val="center"/>
      </w:pPr>
      <w:r>
        <w:rPr>
          <w:sz w:val="20"/>
        </w:rPr>
        <w:t xml:space="preserve">с использованием ЕПГУ, административных процедур (действий)</w:t>
      </w:r>
    </w:p>
    <w:p>
      <w:pPr>
        <w:pStyle w:val="2"/>
        <w:jc w:val="center"/>
      </w:pPr>
      <w:r>
        <w:rPr>
          <w:sz w:val="20"/>
        </w:rPr>
        <w:t xml:space="preserve">в соответствии с положениями статьи 10 Федерального закона</w:t>
      </w:r>
    </w:p>
    <w:p>
      <w:pPr>
        <w:pStyle w:val="2"/>
        <w:jc w:val="center"/>
      </w:pPr>
      <w:r>
        <w:rPr>
          <w:sz w:val="20"/>
        </w:rPr>
        <w:t xml:space="preserve">от 27.07.2010 N 210-ФЗ</w:t>
      </w:r>
    </w:p>
    <w:p>
      <w:pPr>
        <w:pStyle w:val="0"/>
        <w:jc w:val="center"/>
      </w:pPr>
      <w:r>
        <w:rPr>
          <w:sz w:val="20"/>
        </w:rPr>
      </w:r>
    </w:p>
    <w:p>
      <w:pPr>
        <w:pStyle w:val="0"/>
        <w:jc w:val="center"/>
      </w:pPr>
      <w:r>
        <w:rPr>
          <w:sz w:val="20"/>
        </w:rPr>
        <w:t xml:space="preserve">(в ред. </w:t>
      </w:r>
      <w:hyperlink w:history="0" r:id="rId72"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w:t>
      </w:r>
    </w:p>
    <w:p>
      <w:pPr>
        <w:pStyle w:val="0"/>
        <w:jc w:val="center"/>
      </w:pPr>
      <w:r>
        <w:rPr>
          <w:sz w:val="20"/>
        </w:rPr>
        <w:t xml:space="preserve">от 20.10.2023 N 3423)</w:t>
      </w:r>
    </w:p>
    <w:p>
      <w:pPr>
        <w:pStyle w:val="0"/>
        <w:jc w:val="both"/>
      </w:pPr>
      <w:r>
        <w:rPr>
          <w:sz w:val="20"/>
        </w:rPr>
      </w:r>
    </w:p>
    <w:p>
      <w:pPr>
        <w:pStyle w:val="0"/>
        <w:ind w:firstLine="540"/>
        <w:jc w:val="both"/>
      </w:pPr>
      <w:r>
        <w:rPr>
          <w:sz w:val="20"/>
        </w:rPr>
        <w:t xml:space="preserve">87. 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pPr>
        <w:pStyle w:val="0"/>
        <w:spacing w:before="200" w:lineRule="auto"/>
        <w:ind w:firstLine="540"/>
        <w:jc w:val="both"/>
      </w:pPr>
      <w:r>
        <w:rPr>
          <w:sz w:val="20"/>
        </w:rPr>
        <w:t xml:space="preserve">Возможность направления запроса через ЕПГУ предоставляется только заявителям, зарегистрированным на ЕПГУ, с использованием Единой системы идентификации и аутентификации (далее - ЕСИА).</w:t>
      </w:r>
    </w:p>
    <w:p>
      <w:pPr>
        <w:pStyle w:val="0"/>
        <w:spacing w:before="200" w:lineRule="auto"/>
        <w:ind w:firstLine="540"/>
        <w:jc w:val="both"/>
      </w:pPr>
      <w:r>
        <w:rPr>
          <w:sz w:val="20"/>
        </w:rPr>
        <w:t xml:space="preserve">Если заявитель не зарегистрирован на ЕПГУ в качестве пользователя, ему необходимо пройти процедуру регистрации с использованием ЕСИА.</w:t>
      </w:r>
    </w:p>
    <w:p>
      <w:pPr>
        <w:pStyle w:val="0"/>
        <w:spacing w:before="200" w:lineRule="auto"/>
        <w:ind w:firstLine="540"/>
        <w:jc w:val="both"/>
      </w:pPr>
      <w:r>
        <w:rPr>
          <w:sz w:val="20"/>
        </w:rPr>
        <w:t xml:space="preserve">Перед заполнением электронной формы запроса на ЕПГУ заявителю необходимо ознакомиться с порядком предоставления муниципальной услуги, полностью заполнить все поля электронной формы.</w:t>
      </w:r>
    </w:p>
    <w:p>
      <w:pPr>
        <w:pStyle w:val="0"/>
        <w:spacing w:before="200" w:lineRule="auto"/>
        <w:ind w:firstLine="540"/>
        <w:jc w:val="both"/>
      </w:pPr>
      <w:r>
        <w:rPr>
          <w:sz w:val="20"/>
        </w:rPr>
        <w:t xml:space="preserve">88.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0"/>
        <w:spacing w:before="200" w:lineRule="auto"/>
        <w:ind w:firstLine="540"/>
        <w:jc w:val="both"/>
      </w:pPr>
      <w:r>
        <w:rPr>
          <w:sz w:val="20"/>
        </w:rPr>
        <w:t xml:space="preserve">Сформированный и подписанный запрос и иные документы, указанные в </w:t>
      </w:r>
      <w:hyperlink w:history="0" w:anchor="P156" w:tooltip="17. К уведомлению о планируемом строительстве или уведомлению об изменении параметров планируемого строительства прилагаются следующие документы:">
        <w:r>
          <w:rPr>
            <w:sz w:val="20"/>
            <w:color w:val="0000ff"/>
          </w:rPr>
          <w:t xml:space="preserve">пунктах 17</w:t>
        </w:r>
      </w:hyperlink>
      <w:r>
        <w:rPr>
          <w:sz w:val="20"/>
        </w:rPr>
        <w:t xml:space="preserve">, </w:t>
      </w:r>
      <w:hyperlink w:history="0" w:anchor="P159" w:tooltip="18. К уведомлению о планируемом строительстве или уведомлению об изменении параметров планируемого строительства прилагаются правоустанавливающие документы на земельный участок в случае, если права на него не зарегистрированы в Едином государственном реестре недвижимости.">
        <w:r>
          <w:rPr>
            <w:sz w:val="20"/>
            <w:color w:val="0000ff"/>
          </w:rPr>
          <w:t xml:space="preserve">18</w:t>
        </w:r>
      </w:hyperlink>
      <w:r>
        <w:rPr>
          <w:sz w:val="20"/>
        </w:rPr>
        <w:t xml:space="preserve"> административного регламента, необходимые для предоставления муниципальной услуги, направляются в Департамент средствами ЕПГУ.</w:t>
      </w:r>
    </w:p>
    <w:p>
      <w:pPr>
        <w:pStyle w:val="0"/>
        <w:spacing w:before="200" w:lineRule="auto"/>
        <w:ind w:firstLine="540"/>
        <w:jc w:val="both"/>
      </w:pPr>
      <w:r>
        <w:rPr>
          <w:sz w:val="20"/>
        </w:rPr>
        <w:t xml:space="preserve">89.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0"/>
        <w:spacing w:before="200" w:lineRule="auto"/>
        <w:ind w:firstLine="540"/>
        <w:jc w:val="both"/>
      </w:pPr>
      <w:r>
        <w:rPr>
          <w:sz w:val="20"/>
        </w:rPr>
        <w:t xml:space="preserve">90. Предоставление муниципальной услуги начинается с момента приема Департаментом электронного запроса. Бумажная копия запроса, полученная в результате его распечатки в принимающей запросы информационной системе, передается специалистом Департамента, уполномоченным на предоставление муниципальной услуги, уполномоченному специалисту Департамента, ответственному за прием и регистрацию входящей и исходящей корреспонденции.</w:t>
      </w:r>
    </w:p>
    <w:p>
      <w:pPr>
        <w:pStyle w:val="0"/>
        <w:spacing w:before="200" w:lineRule="auto"/>
        <w:ind w:firstLine="540"/>
        <w:jc w:val="both"/>
      </w:pPr>
      <w:r>
        <w:rPr>
          <w:sz w:val="20"/>
        </w:rPr>
        <w:t xml:space="preserve">91. Уполномоченный специалист Департамента, ответственный за прием и регистрацию входящей и исходящей корреспонденции, не позднее рабочего дня, следующего за днем поступления запроса в Департамент, передает в личный кабинет заявителя с использованием средств ЕПГУ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pPr>
        <w:pStyle w:val="0"/>
        <w:spacing w:before="200" w:lineRule="auto"/>
        <w:ind w:firstLine="540"/>
        <w:jc w:val="both"/>
      </w:pPr>
      <w:r>
        <w:rPr>
          <w:sz w:val="20"/>
        </w:rPr>
        <w:t xml:space="preserve">92.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начальником Управления с использованием усиленной квалифицированной электронной подписи.</w:t>
      </w:r>
    </w:p>
    <w:p>
      <w:pPr>
        <w:pStyle w:val="0"/>
        <w:spacing w:before="200" w:lineRule="auto"/>
        <w:ind w:firstLine="540"/>
        <w:jc w:val="both"/>
      </w:pPr>
      <w:r>
        <w:rPr>
          <w:sz w:val="20"/>
        </w:rPr>
        <w:t xml:space="preserve">93. Заявителю предоставляется возможность получения информации о ходе предоставления муниципальной услуги. Информация направляется заявителю Департаментом в срок, не превышающий 1 рабочий день после завершения выполнения соответствующего действия, на адрес электронной почты и в личный кабинет на ЕПГУ.</w:t>
      </w:r>
    </w:p>
    <w:p>
      <w:pPr>
        <w:pStyle w:val="0"/>
        <w:jc w:val="both"/>
      </w:pPr>
      <w:r>
        <w:rPr>
          <w:sz w:val="20"/>
        </w:rPr>
      </w:r>
    </w:p>
    <w:p>
      <w:pPr>
        <w:pStyle w:val="2"/>
        <w:outlineLvl w:val="2"/>
        <w:jc w:val="center"/>
      </w:pPr>
      <w:r>
        <w:rPr>
          <w:sz w:val="20"/>
        </w:rPr>
        <w:t xml:space="preserve">35. Порядок исправления допущенных опечаток и ошибок</w:t>
      </w:r>
    </w:p>
    <w:p>
      <w:pPr>
        <w:pStyle w:val="2"/>
        <w:jc w:val="center"/>
      </w:pPr>
      <w:r>
        <w:rPr>
          <w:sz w:val="20"/>
        </w:rPr>
        <w:t xml:space="preserve">в выданных в результате предоставления муниципальной услуги</w:t>
      </w:r>
    </w:p>
    <w:p>
      <w:pPr>
        <w:pStyle w:val="2"/>
        <w:jc w:val="center"/>
      </w:pPr>
      <w:r>
        <w:rPr>
          <w:sz w:val="20"/>
        </w:rPr>
        <w:t xml:space="preserve">документах</w:t>
      </w:r>
    </w:p>
    <w:p>
      <w:pPr>
        <w:pStyle w:val="0"/>
        <w:jc w:val="both"/>
      </w:pPr>
      <w:r>
        <w:rPr>
          <w:sz w:val="20"/>
        </w:rPr>
      </w:r>
    </w:p>
    <w:p>
      <w:pPr>
        <w:pStyle w:val="0"/>
        <w:ind w:firstLine="540"/>
        <w:jc w:val="both"/>
      </w:pPr>
      <w:r>
        <w:rPr>
          <w:sz w:val="20"/>
        </w:rPr>
        <w:t xml:space="preserve">94. Основанием для исправления допущенных опечаток и ошибок в выданных в результате предоставления муниципальной услуги документах, является получение Департаментом заявления (в произвольной форме)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pPr>
        <w:pStyle w:val="0"/>
        <w:spacing w:before="200" w:lineRule="auto"/>
        <w:ind w:firstLine="540"/>
        <w:jc w:val="both"/>
      </w:pPr>
      <w:r>
        <w:rPr>
          <w:sz w:val="20"/>
        </w:rPr>
        <w:t xml:space="preserve">95. Уполномоченный специалист Департамента, ответственный за прием и регистрацию входящей и исходящей корреспонденции, вносит в СЭД "Дело" запись о приеме заявления об исправлении опечаток и ошибок, осуществляет присвоение входящего номера и передает зарегистрированное заявление начальнику Управления.</w:t>
      </w:r>
    </w:p>
    <w:p>
      <w:pPr>
        <w:pStyle w:val="0"/>
        <w:jc w:val="both"/>
      </w:pPr>
      <w:r>
        <w:rPr>
          <w:sz w:val="20"/>
        </w:rPr>
        <w:t xml:space="preserve">(в ред. </w:t>
      </w:r>
      <w:hyperlink w:history="0" r:id="rId73"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96. В случае представления документов посредством ЕПГУ, уполномоченный специалист Департамента, ответственный за прием и регистрацию входящей и исходящей корреспонденции, направляет уведомление о регистрации запроса и иных документов заявителю.</w:t>
      </w:r>
    </w:p>
    <w:p>
      <w:pPr>
        <w:pStyle w:val="0"/>
        <w:jc w:val="both"/>
      </w:pPr>
      <w:r>
        <w:rPr>
          <w:sz w:val="20"/>
        </w:rPr>
        <w:t xml:space="preserve">(в ред. </w:t>
      </w:r>
      <w:hyperlink w:history="0" r:id="rId74"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97. Начальник Управления рассматривает заявление об исправлении допущенных опечаток и ошибок и направляет его специалисту Департамента, уполномоченному на предоставление муниципальной услуги, который рассматривает заявление об исправлении опечаток и ошибок, проверяет факт наличия опечаток и ошибок в выданном в результате предоставления муниципальной услуги документе.</w:t>
      </w:r>
    </w:p>
    <w:p>
      <w:pPr>
        <w:pStyle w:val="0"/>
        <w:spacing w:before="200" w:lineRule="auto"/>
        <w:ind w:firstLine="540"/>
        <w:jc w:val="both"/>
      </w:pPr>
      <w:r>
        <w:rPr>
          <w:sz w:val="20"/>
        </w:rPr>
        <w:t xml:space="preserve">98. В случае выявления допущенных опечаток и ошибок специалист Департамента, уполномоченный на предоставление муниципальной услуги, устраняет данный недостаток путем подготовки нового результата предоставления муниципальной услуги (</w:t>
      </w:r>
      <w:hyperlink w:history="0" w:anchor="P133" w:tooltip="11. Результатом предоставления муниципальной услуги является направление уведомления о соответствии указанных в уведомлении о планируемом строительстве или уведомлении об изменении параметров планируемого строительств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 либо уведомления о несоответствии ука...">
        <w:r>
          <w:rPr>
            <w:sz w:val="20"/>
            <w:color w:val="0000ff"/>
          </w:rPr>
          <w:t xml:space="preserve">пункт 11</w:t>
        </w:r>
      </w:hyperlink>
      <w:r>
        <w:rPr>
          <w:sz w:val="20"/>
        </w:rPr>
        <w:t xml:space="preserve"> административного регламента).</w:t>
      </w:r>
    </w:p>
    <w:p>
      <w:pPr>
        <w:pStyle w:val="0"/>
        <w:spacing w:before="200" w:lineRule="auto"/>
        <w:ind w:firstLine="540"/>
        <w:jc w:val="both"/>
      </w:pPr>
      <w:r>
        <w:rPr>
          <w:sz w:val="20"/>
        </w:rPr>
        <w:t xml:space="preserve">99. В случае отсутствия опечаток и ошибок в выданных в результате предоставления муниципальной услуги документах специалист Департамента, уполномоченный на предоставление муниципальной услуги, готовит уведомление об отсутствии опечатки и ошибки в выданном в результате предоставления муниципальной услуги документе, передает его на подпись начальнику Управления. Начальник Управления подписывает уведомление об отсутствии опечатки и ошибки в выданном в результате предоставления муниципальной услуги документе и передает специалисту Департамента, уполномоченному на предоставление муниципальной услуги, для выдачи (направления) заявителю.</w:t>
      </w:r>
    </w:p>
    <w:p>
      <w:pPr>
        <w:pStyle w:val="0"/>
        <w:spacing w:before="200" w:lineRule="auto"/>
        <w:ind w:firstLine="540"/>
        <w:jc w:val="both"/>
      </w:pPr>
      <w:r>
        <w:rPr>
          <w:sz w:val="20"/>
        </w:rPr>
        <w:t xml:space="preserve">100. Специалист Департамента, уполномоченный на предоставление муниципальной услуги, регистрирует новый результат предоставления муниципальной услуги или уведомление об отсутствии опечатки и ошибки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СЭД "Дело".</w:t>
      </w:r>
    </w:p>
    <w:p>
      <w:pPr>
        <w:pStyle w:val="0"/>
        <w:jc w:val="both"/>
      </w:pPr>
      <w:r>
        <w:rPr>
          <w:sz w:val="20"/>
        </w:rPr>
        <w:t xml:space="preserve">(в ред. </w:t>
      </w:r>
      <w:hyperlink w:history="0" r:id="rId75"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101. Максимальный срок для исправления опечаток и ошибок в выданных в результате предоставления муниципальной услуги документах - 5 дней со дня поступления заявления об их обнаружении.</w:t>
      </w:r>
    </w:p>
    <w:p>
      <w:pPr>
        <w:pStyle w:val="0"/>
        <w:spacing w:before="200" w:lineRule="auto"/>
        <w:ind w:firstLine="540"/>
        <w:jc w:val="both"/>
      </w:pPr>
      <w:r>
        <w:rPr>
          <w:sz w:val="20"/>
        </w:rPr>
        <w:t xml:space="preserve">102. Оригинал документа, в котором содержится опечатка и (или) ошибка, после выдачи заявителю документа с исправленными опечатками и ошибками не подлежит возвращению заявителю.</w:t>
      </w:r>
    </w:p>
    <w:p>
      <w:pPr>
        <w:pStyle w:val="0"/>
        <w:spacing w:before="200" w:lineRule="auto"/>
        <w:ind w:firstLine="540"/>
        <w:jc w:val="both"/>
      </w:pPr>
      <w:r>
        <w:rPr>
          <w:sz w:val="20"/>
        </w:rPr>
        <w:t xml:space="preserve">103. Критерием принятия решения является наличие (отсутствие) опечатки и ошибки.</w:t>
      </w:r>
    </w:p>
    <w:p>
      <w:pPr>
        <w:pStyle w:val="0"/>
        <w:spacing w:before="200" w:lineRule="auto"/>
        <w:ind w:firstLine="540"/>
        <w:jc w:val="both"/>
      </w:pPr>
      <w:r>
        <w:rPr>
          <w:sz w:val="20"/>
        </w:rPr>
        <w:t xml:space="preserve">104. Результат:</w:t>
      </w:r>
    </w:p>
    <w:p>
      <w:pPr>
        <w:pStyle w:val="0"/>
        <w:spacing w:before="200" w:lineRule="auto"/>
        <w:ind w:firstLine="540"/>
        <w:jc w:val="both"/>
      </w:pPr>
      <w:r>
        <w:rPr>
          <w:sz w:val="20"/>
        </w:rPr>
        <w:t xml:space="preserve">- в случае наличия опечатки и ошибки - новый результат предоставления муниципальной услуги;</w:t>
      </w:r>
    </w:p>
    <w:p>
      <w:pPr>
        <w:pStyle w:val="0"/>
        <w:spacing w:before="200" w:lineRule="auto"/>
        <w:ind w:firstLine="540"/>
        <w:jc w:val="both"/>
      </w:pPr>
      <w:r>
        <w:rPr>
          <w:sz w:val="20"/>
        </w:rPr>
        <w:t xml:space="preserve">- в случае отсутствия опечатки и ошибки - уведомление об отсутствии опечатки и ошибки в выданном результате предоставления муниципальной услуги документе.</w:t>
      </w:r>
    </w:p>
    <w:p>
      <w:pPr>
        <w:pStyle w:val="0"/>
        <w:spacing w:before="200" w:lineRule="auto"/>
        <w:ind w:firstLine="540"/>
        <w:jc w:val="both"/>
      </w:pPr>
      <w:r>
        <w:rPr>
          <w:sz w:val="20"/>
        </w:rPr>
        <w:t xml:space="preserve">105. Способом фиксации результата является внесение сведений в журнал регистрации исходящей корреспонденции с присвоением регистрационного номера в СЭД "Дело".</w:t>
      </w:r>
    </w:p>
    <w:p>
      <w:pPr>
        <w:pStyle w:val="0"/>
        <w:jc w:val="both"/>
      </w:pPr>
      <w:r>
        <w:rPr>
          <w:sz w:val="20"/>
        </w:rPr>
        <w:t xml:space="preserve">(в ред. </w:t>
      </w:r>
      <w:hyperlink w:history="0" r:id="rId76"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jc w:val="both"/>
      </w:pPr>
      <w:r>
        <w:rPr>
          <w:sz w:val="20"/>
        </w:rPr>
      </w:r>
    </w:p>
    <w:p>
      <w:pPr>
        <w:pStyle w:val="2"/>
        <w:outlineLvl w:val="1"/>
        <w:jc w:val="center"/>
      </w:pPr>
      <w:r>
        <w:rPr>
          <w:sz w:val="20"/>
        </w:rPr>
        <w:t xml:space="preserve">Раздел IV. ФОРМЫ КОНТРОЛЯ ЗА ИСПОЛНЕНИЕМ</w:t>
      </w:r>
    </w:p>
    <w:p>
      <w:pPr>
        <w:pStyle w:val="2"/>
        <w:jc w:val="center"/>
      </w:pPr>
      <w:r>
        <w:rPr>
          <w:sz w:val="20"/>
        </w:rPr>
        <w:t xml:space="preserve">АДМИНИСТРАТИВНОГО РЕГЛАМЕНТА</w:t>
      </w:r>
    </w:p>
    <w:p>
      <w:pPr>
        <w:pStyle w:val="0"/>
        <w:jc w:val="both"/>
      </w:pPr>
      <w:r>
        <w:rPr>
          <w:sz w:val="20"/>
        </w:rPr>
      </w:r>
    </w:p>
    <w:p>
      <w:pPr>
        <w:pStyle w:val="2"/>
        <w:outlineLvl w:val="2"/>
        <w:jc w:val="center"/>
      </w:pPr>
      <w:r>
        <w:rPr>
          <w:sz w:val="20"/>
        </w:rPr>
        <w:t xml:space="preserve">36. Порядок осуществления текущего контроля за соблюдением</w:t>
      </w:r>
    </w:p>
    <w:p>
      <w:pPr>
        <w:pStyle w:val="2"/>
        <w:jc w:val="center"/>
      </w:pPr>
      <w:r>
        <w:rPr>
          <w:sz w:val="20"/>
        </w:rPr>
        <w:t xml:space="preserve">и исполнением ответственными должностными лицами положений</w:t>
      </w:r>
    </w:p>
    <w:p>
      <w:pPr>
        <w:pStyle w:val="2"/>
        <w:jc w:val="center"/>
      </w:pPr>
      <w:r>
        <w:rPr>
          <w:sz w:val="20"/>
        </w:rPr>
        <w:t xml:space="preserve">регламента и иных нормативных правовых актов,</w:t>
      </w:r>
    </w:p>
    <w:p>
      <w:pPr>
        <w:pStyle w:val="2"/>
        <w:jc w:val="center"/>
      </w:pPr>
      <w:r>
        <w:rPr>
          <w:sz w:val="20"/>
        </w:rPr>
        <w:t xml:space="preserve">устанавливающих требования к предоставлению муниципальной</w:t>
      </w:r>
    </w:p>
    <w:p>
      <w:pPr>
        <w:pStyle w:val="2"/>
        <w:jc w:val="center"/>
      </w:pPr>
      <w:r>
        <w:rPr>
          <w:sz w:val="20"/>
        </w:rPr>
        <w:t xml:space="preserve">услуги, а также принятием ими решений</w:t>
      </w:r>
    </w:p>
    <w:p>
      <w:pPr>
        <w:pStyle w:val="0"/>
        <w:jc w:val="both"/>
      </w:pPr>
      <w:r>
        <w:rPr>
          <w:sz w:val="20"/>
        </w:rPr>
      </w:r>
    </w:p>
    <w:p>
      <w:pPr>
        <w:pStyle w:val="0"/>
        <w:ind w:firstLine="540"/>
        <w:jc w:val="both"/>
      </w:pPr>
      <w:r>
        <w:rPr>
          <w:sz w:val="20"/>
        </w:rPr>
        <w:t xml:space="preserve">106.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заместителем главы администрации города Липецка - председателем Департамента.</w:t>
      </w:r>
    </w:p>
    <w:p>
      <w:pPr>
        <w:pStyle w:val="0"/>
        <w:jc w:val="both"/>
      </w:pPr>
      <w:r>
        <w:rPr>
          <w:sz w:val="20"/>
        </w:rPr>
        <w:t xml:space="preserve">(в ред. </w:t>
      </w:r>
      <w:hyperlink w:history="0" r:id="rId77"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Текущий контроль осуществляется путем проведения проверок соблюдения и исполнения положений административного регламента.</w:t>
      </w:r>
    </w:p>
    <w:p>
      <w:pPr>
        <w:pStyle w:val="0"/>
        <w:jc w:val="both"/>
      </w:pPr>
      <w:r>
        <w:rPr>
          <w:sz w:val="20"/>
        </w:rPr>
      </w:r>
    </w:p>
    <w:p>
      <w:pPr>
        <w:pStyle w:val="2"/>
        <w:outlineLvl w:val="2"/>
        <w:jc w:val="center"/>
      </w:pPr>
      <w:r>
        <w:rPr>
          <w:sz w:val="20"/>
        </w:rPr>
        <w:t xml:space="preserve">37. Порядок и периодичность осуществления плановых</w:t>
      </w:r>
    </w:p>
    <w:p>
      <w:pPr>
        <w:pStyle w:val="2"/>
        <w:jc w:val="center"/>
      </w:pPr>
      <w:r>
        <w:rPr>
          <w:sz w:val="20"/>
        </w:rPr>
        <w:t xml:space="preserve">и внеплановых проверок полноты и качества предоставления</w:t>
      </w:r>
    </w:p>
    <w:p>
      <w:pPr>
        <w:pStyle w:val="2"/>
        <w:jc w:val="center"/>
      </w:pPr>
      <w:r>
        <w:rPr>
          <w:sz w:val="20"/>
        </w:rPr>
        <w:t xml:space="preserve">муниципальной услуги, в том числе порядок и формы контроля</w:t>
      </w:r>
    </w:p>
    <w:p>
      <w:pPr>
        <w:pStyle w:val="2"/>
        <w:jc w:val="center"/>
      </w:pPr>
      <w:r>
        <w:rPr>
          <w:sz w:val="20"/>
        </w:rPr>
        <w:t xml:space="preserve">за полнотой и качеством предоставления муниципальной услуги</w:t>
      </w:r>
    </w:p>
    <w:p>
      <w:pPr>
        <w:pStyle w:val="0"/>
        <w:jc w:val="both"/>
      </w:pPr>
      <w:r>
        <w:rPr>
          <w:sz w:val="20"/>
        </w:rPr>
      </w:r>
    </w:p>
    <w:p>
      <w:pPr>
        <w:pStyle w:val="0"/>
        <w:ind w:firstLine="540"/>
        <w:jc w:val="both"/>
      </w:pPr>
      <w:r>
        <w:rPr>
          <w:sz w:val="20"/>
        </w:rPr>
        <w:t xml:space="preserve">107.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pPr>
        <w:pStyle w:val="0"/>
        <w:spacing w:before="200" w:lineRule="auto"/>
        <w:ind w:firstLine="540"/>
        <w:jc w:val="both"/>
      </w:pPr>
      <w:r>
        <w:rPr>
          <w:sz w:val="20"/>
        </w:rPr>
        <w:t xml:space="preserve">108.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pPr>
        <w:pStyle w:val="0"/>
        <w:spacing w:before="200" w:lineRule="auto"/>
        <w:ind w:firstLine="540"/>
        <w:jc w:val="both"/>
      </w:pPr>
      <w:r>
        <w:rPr>
          <w:sz w:val="20"/>
        </w:rPr>
        <w:t xml:space="preserve">109. 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pPr>
        <w:pStyle w:val="0"/>
        <w:spacing w:before="200" w:lineRule="auto"/>
        <w:ind w:firstLine="540"/>
        <w:jc w:val="both"/>
      </w:pPr>
      <w:r>
        <w:rPr>
          <w:sz w:val="20"/>
        </w:rPr>
        <w:t xml:space="preserve">110.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pPr>
        <w:pStyle w:val="0"/>
        <w:spacing w:before="200" w:lineRule="auto"/>
        <w:ind w:firstLine="540"/>
        <w:jc w:val="both"/>
      </w:pPr>
      <w:r>
        <w:rPr>
          <w:sz w:val="20"/>
        </w:rPr>
        <w:t xml:space="preserve">111. Результаты проведенных проверок оформляются в виде акта проверки. В случае выявления нарушений прав заявителей заместителем главы администрации города Липецка - председателем Департамента (или уполномоченным им лицом) осуществляется привлечение виновных лиц к ответственности в соответствии с законодательством Российской Федерации.</w:t>
      </w:r>
    </w:p>
    <w:p>
      <w:pPr>
        <w:pStyle w:val="0"/>
        <w:jc w:val="both"/>
      </w:pPr>
      <w:r>
        <w:rPr>
          <w:sz w:val="20"/>
        </w:rPr>
        <w:t xml:space="preserve">(в ред. </w:t>
      </w:r>
      <w:hyperlink w:history="0" r:id="rId78"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jc w:val="both"/>
      </w:pPr>
      <w:r>
        <w:rPr>
          <w:sz w:val="20"/>
        </w:rPr>
      </w:r>
    </w:p>
    <w:p>
      <w:pPr>
        <w:pStyle w:val="2"/>
        <w:outlineLvl w:val="2"/>
        <w:jc w:val="center"/>
      </w:pPr>
      <w:r>
        <w:rPr>
          <w:sz w:val="20"/>
        </w:rPr>
        <w:t xml:space="preserve">38. Ответственность должностных лиц органа, предоставляющего</w:t>
      </w:r>
    </w:p>
    <w:p>
      <w:pPr>
        <w:pStyle w:val="2"/>
        <w:jc w:val="center"/>
      </w:pPr>
      <w:r>
        <w:rPr>
          <w:sz w:val="20"/>
        </w:rPr>
        <w:t xml:space="preserve">муниципальную услугу, за решения и действия (бездействие),</w:t>
      </w:r>
    </w:p>
    <w:p>
      <w:pPr>
        <w:pStyle w:val="2"/>
        <w:jc w:val="center"/>
      </w:pPr>
      <w:r>
        <w:rPr>
          <w:sz w:val="20"/>
        </w:rPr>
        <w:t xml:space="preserve">принимаемые (осуществляемые) ими в ходе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112.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pPr>
        <w:pStyle w:val="0"/>
        <w:spacing w:before="200" w:lineRule="auto"/>
        <w:ind w:firstLine="540"/>
        <w:jc w:val="both"/>
      </w:pPr>
      <w:r>
        <w:rPr>
          <w:sz w:val="20"/>
        </w:rPr>
        <w:t xml:space="preserve">113.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pPr>
        <w:pStyle w:val="0"/>
        <w:spacing w:before="200" w:lineRule="auto"/>
        <w:ind w:firstLine="540"/>
        <w:jc w:val="both"/>
      </w:pPr>
      <w:r>
        <w:rPr>
          <w:sz w:val="20"/>
        </w:rPr>
        <w:t xml:space="preserve">114. Должностные лица Департамента несут персональную ответственность за своевременность и качество предоставления муниципальной услуги.</w:t>
      </w:r>
    </w:p>
    <w:p>
      <w:pPr>
        <w:pStyle w:val="0"/>
        <w:jc w:val="both"/>
      </w:pPr>
      <w:r>
        <w:rPr>
          <w:sz w:val="20"/>
        </w:rPr>
      </w:r>
    </w:p>
    <w:p>
      <w:pPr>
        <w:pStyle w:val="2"/>
        <w:outlineLvl w:val="2"/>
        <w:jc w:val="center"/>
      </w:pPr>
      <w:r>
        <w:rPr>
          <w:sz w:val="20"/>
        </w:rPr>
        <w:t xml:space="preserve">39. Положения, характеризующие требования к порядку и формам</w:t>
      </w:r>
    </w:p>
    <w:p>
      <w:pPr>
        <w:pStyle w:val="2"/>
        <w:jc w:val="center"/>
      </w:pPr>
      <w:r>
        <w:rPr>
          <w:sz w:val="20"/>
        </w:rPr>
        <w:t xml:space="preserve">контроля за предоставлением муниципальной услуги, в том</w:t>
      </w:r>
    </w:p>
    <w:p>
      <w:pPr>
        <w:pStyle w:val="2"/>
        <w:jc w:val="center"/>
      </w:pPr>
      <w:r>
        <w:rPr>
          <w:sz w:val="20"/>
        </w:rPr>
        <w:t xml:space="preserve">числе со стороны граждан, их объединений и организаций</w:t>
      </w:r>
    </w:p>
    <w:p>
      <w:pPr>
        <w:pStyle w:val="0"/>
        <w:jc w:val="both"/>
      </w:pPr>
      <w:r>
        <w:rPr>
          <w:sz w:val="20"/>
        </w:rPr>
      </w:r>
    </w:p>
    <w:p>
      <w:pPr>
        <w:pStyle w:val="0"/>
        <w:ind w:firstLine="540"/>
        <w:jc w:val="both"/>
      </w:pPr>
      <w:r>
        <w:rPr>
          <w:sz w:val="20"/>
        </w:rPr>
        <w:t xml:space="preserve">115.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pPr>
        <w:pStyle w:val="0"/>
        <w:spacing w:before="200" w:lineRule="auto"/>
        <w:ind w:firstLine="540"/>
        <w:jc w:val="both"/>
      </w:pPr>
      <w:r>
        <w:rPr>
          <w:sz w:val="20"/>
        </w:rPr>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pPr>
        <w:pStyle w:val="0"/>
        <w:spacing w:before="200" w:lineRule="auto"/>
        <w:ind w:firstLine="540"/>
        <w:jc w:val="both"/>
      </w:pPr>
      <w:r>
        <w:rPr>
          <w:sz w:val="20"/>
        </w:rPr>
        <w:t xml:space="preserve">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pPr>
        <w:pStyle w:val="0"/>
        <w:jc w:val="both"/>
      </w:pPr>
      <w:r>
        <w:rPr>
          <w:sz w:val="20"/>
        </w:rPr>
      </w:r>
    </w:p>
    <w:p>
      <w:pPr>
        <w:pStyle w:val="2"/>
        <w:outlineLvl w:val="1"/>
        <w:jc w:val="center"/>
      </w:pPr>
      <w:r>
        <w:rPr>
          <w:sz w:val="20"/>
        </w:rPr>
        <w:t xml:space="preserve">Раздел V. ДОСУДЕБНЫЙ (ВНЕСУДЕБНЫЙ) ПОРЯДОК ОБЖАЛОВАНИЯ</w:t>
      </w:r>
    </w:p>
    <w:p>
      <w:pPr>
        <w:pStyle w:val="2"/>
        <w:jc w:val="center"/>
      </w:pPr>
      <w:r>
        <w:rPr>
          <w:sz w:val="20"/>
        </w:rPr>
        <w:t xml:space="preserve">РЕШЕНИЙ И ДЕЙСТВИЙ (БЕЗДЕЙСТВИЯ) ОРГАНА ПРЕДОСТАВЛЯЮЩЕГО</w:t>
      </w:r>
    </w:p>
    <w:p>
      <w:pPr>
        <w:pStyle w:val="2"/>
        <w:jc w:val="center"/>
      </w:pPr>
      <w:r>
        <w:rPr>
          <w:sz w:val="20"/>
        </w:rPr>
        <w:t xml:space="preserve">МУНИЦИПАЛЬНУЮ УСЛУГУ, А ТАКЖЕ ЕГО ДОЛЖНОСТНЫХ ЛИЦ</w:t>
      </w:r>
    </w:p>
    <w:p>
      <w:pPr>
        <w:pStyle w:val="0"/>
        <w:jc w:val="both"/>
      </w:pPr>
      <w:r>
        <w:rPr>
          <w:sz w:val="20"/>
        </w:rPr>
      </w:r>
    </w:p>
    <w:p>
      <w:pPr>
        <w:pStyle w:val="2"/>
        <w:outlineLvl w:val="2"/>
        <w:jc w:val="center"/>
      </w:pPr>
      <w:r>
        <w:rPr>
          <w:sz w:val="20"/>
        </w:rPr>
        <w:t xml:space="preserve">40. Информация для заявителей об их праве на досудебное</w:t>
      </w:r>
    </w:p>
    <w:p>
      <w:pPr>
        <w:pStyle w:val="2"/>
        <w:jc w:val="center"/>
      </w:pPr>
      <w:r>
        <w:rPr>
          <w:sz w:val="20"/>
        </w:rPr>
        <w:t xml:space="preserve">(внесудебное) обжалование действий (бездействия) и (или)</w:t>
      </w:r>
    </w:p>
    <w:p>
      <w:pPr>
        <w:pStyle w:val="2"/>
        <w:jc w:val="center"/>
      </w:pPr>
      <w:r>
        <w:rPr>
          <w:sz w:val="20"/>
        </w:rPr>
        <w:t xml:space="preserve">решений, принятых и осуществляемых в ходе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116. Заявитель имеет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предусмотренном настоящим разделом, либо в порядке, установленном Федеральным </w:t>
      </w:r>
      <w:hyperlink w:history="0" r:id="rId7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 либо в порядке, установленном антимонопольным законодательством Российской Федерации, в антимонопольный орган.</w:t>
      </w:r>
    </w:p>
    <w:p>
      <w:pPr>
        <w:pStyle w:val="0"/>
        <w:jc w:val="both"/>
      </w:pPr>
      <w:r>
        <w:rPr>
          <w:sz w:val="20"/>
        </w:rPr>
      </w:r>
    </w:p>
    <w:p>
      <w:pPr>
        <w:pStyle w:val="2"/>
        <w:outlineLvl w:val="2"/>
        <w:jc w:val="center"/>
      </w:pPr>
      <w:r>
        <w:rPr>
          <w:sz w:val="20"/>
        </w:rPr>
        <w:t xml:space="preserve">41. Полный перечень оснований для подачи жалобы</w:t>
      </w:r>
    </w:p>
    <w:p>
      <w:pPr>
        <w:pStyle w:val="0"/>
        <w:jc w:val="both"/>
      </w:pPr>
      <w:r>
        <w:rPr>
          <w:sz w:val="20"/>
        </w:rPr>
      </w:r>
    </w:p>
    <w:p>
      <w:pPr>
        <w:pStyle w:val="0"/>
        <w:ind w:firstLine="540"/>
        <w:jc w:val="both"/>
      </w:pPr>
      <w:r>
        <w:rPr>
          <w:sz w:val="20"/>
        </w:rPr>
        <w:t xml:space="preserve">117. Заявитель может обратиться с жалобой, в том числе в следующих случаях:</w:t>
      </w:r>
    </w:p>
    <w:p>
      <w:pPr>
        <w:pStyle w:val="0"/>
        <w:spacing w:before="200" w:lineRule="auto"/>
        <w:ind w:firstLine="540"/>
        <w:jc w:val="both"/>
      </w:pPr>
      <w:r>
        <w:rPr>
          <w:sz w:val="20"/>
        </w:rPr>
        <w:t xml:space="preserve">нарушение срока регистрации запроса заявителя о предоставлении муниципальной услуги;</w:t>
      </w:r>
    </w:p>
    <w:p>
      <w:pPr>
        <w:pStyle w:val="0"/>
        <w:spacing w:before="200" w:lineRule="auto"/>
        <w:ind w:firstLine="540"/>
        <w:jc w:val="both"/>
      </w:pPr>
      <w:r>
        <w:rPr>
          <w:sz w:val="20"/>
        </w:rPr>
        <w:t xml:space="preserve">нарушение срока предоставления муниципальной услуги;</w:t>
      </w:r>
    </w:p>
    <w:p>
      <w:pPr>
        <w:pStyle w:val="0"/>
        <w:spacing w:before="200" w:lineRule="auto"/>
        <w:ind w:firstLine="540"/>
        <w:jc w:val="both"/>
      </w:pPr>
      <w:r>
        <w:rPr>
          <w:sz w:val="20"/>
        </w:rPr>
        <w:t xml:space="preserve">требование у заявителя документов или информации, либо осуществления административных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0"/>
        <w:spacing w:before="200" w:lineRule="auto"/>
        <w:ind w:firstLine="540"/>
        <w:jc w:val="both"/>
      </w:pPr>
      <w:r>
        <w:rPr>
          <w:sz w:val="20"/>
        </w:rPr>
        <w:t xml:space="preserve">нарушение срока или порядка выдачи документов по результатам предоставления муниципальной услуги;</w:t>
      </w:r>
    </w:p>
    <w:p>
      <w:pPr>
        <w:pStyle w:val="0"/>
        <w:spacing w:before="200" w:lineRule="auto"/>
        <w:ind w:firstLine="540"/>
        <w:jc w:val="both"/>
      </w:pPr>
      <w:r>
        <w:rPr>
          <w:sz w:val="20"/>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предоставления муниципальной услуги, за исключением случаев, предусмотренных </w:t>
      </w:r>
      <w:hyperlink w:history="0" w:anchor="P184"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r>
          <w:rPr>
            <w:sz w:val="20"/>
            <w:color w:val="0000ff"/>
          </w:rPr>
          <w:t xml:space="preserve">подпунктом 4 пункта 21</w:t>
        </w:r>
      </w:hyperlink>
      <w:r>
        <w:rPr>
          <w:sz w:val="20"/>
        </w:rPr>
        <w:t xml:space="preserve"> административного регламента.</w:t>
      </w:r>
    </w:p>
    <w:p>
      <w:pPr>
        <w:pStyle w:val="0"/>
        <w:jc w:val="both"/>
      </w:pPr>
      <w:r>
        <w:rPr>
          <w:sz w:val="20"/>
        </w:rPr>
      </w:r>
    </w:p>
    <w:p>
      <w:pPr>
        <w:pStyle w:val="2"/>
        <w:outlineLvl w:val="2"/>
        <w:jc w:val="center"/>
      </w:pPr>
      <w:r>
        <w:rPr>
          <w:sz w:val="20"/>
        </w:rPr>
        <w:t xml:space="preserve">42. Органы местного самоуправления, организации</w:t>
      </w:r>
    </w:p>
    <w:p>
      <w:pPr>
        <w:pStyle w:val="2"/>
        <w:jc w:val="center"/>
      </w:pPr>
      <w:r>
        <w:rPr>
          <w:sz w:val="20"/>
        </w:rPr>
        <w:t xml:space="preserve">и уполномоченные на рассмотрение жалобы лица, которым может</w:t>
      </w:r>
    </w:p>
    <w:p>
      <w:pPr>
        <w:pStyle w:val="2"/>
        <w:jc w:val="center"/>
      </w:pPr>
      <w:r>
        <w:rPr>
          <w:sz w:val="20"/>
        </w:rPr>
        <w:t xml:space="preserve">быть направлена жалоба заявителя в досудебном (внесудебном)</w:t>
      </w:r>
    </w:p>
    <w:p>
      <w:pPr>
        <w:pStyle w:val="2"/>
        <w:jc w:val="center"/>
      </w:pPr>
      <w:r>
        <w:rPr>
          <w:sz w:val="20"/>
        </w:rPr>
        <w:t xml:space="preserve">порядке</w:t>
      </w:r>
    </w:p>
    <w:p>
      <w:pPr>
        <w:pStyle w:val="0"/>
        <w:jc w:val="both"/>
      </w:pPr>
      <w:r>
        <w:rPr>
          <w:sz w:val="20"/>
        </w:rPr>
      </w:r>
    </w:p>
    <w:p>
      <w:pPr>
        <w:pStyle w:val="0"/>
        <w:ind w:firstLine="540"/>
        <w:jc w:val="both"/>
      </w:pPr>
      <w:r>
        <w:rPr>
          <w:sz w:val="20"/>
        </w:rPr>
        <w:t xml:space="preserve">118. Жалобы на решения и действия (бездействие) должностных лиц Департамента, подаются главе города Липецка, заместителю главы администрации города Липецка - председателю Департамента, в любые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pPr>
        <w:pStyle w:val="0"/>
        <w:jc w:val="both"/>
      </w:pPr>
      <w:r>
        <w:rPr>
          <w:sz w:val="20"/>
        </w:rPr>
        <w:t xml:space="preserve">(п. 118 в ред. </w:t>
      </w:r>
      <w:hyperlink w:history="0" r:id="rId80"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jc w:val="both"/>
      </w:pPr>
      <w:r>
        <w:rPr>
          <w:sz w:val="20"/>
        </w:rPr>
      </w:r>
    </w:p>
    <w:p>
      <w:pPr>
        <w:pStyle w:val="2"/>
        <w:outlineLvl w:val="2"/>
        <w:jc w:val="center"/>
      </w:pPr>
      <w:r>
        <w:rPr>
          <w:sz w:val="20"/>
        </w:rPr>
        <w:t xml:space="preserve">43. Способы информирования заявителей о порядке подачи</w:t>
      </w:r>
    </w:p>
    <w:p>
      <w:pPr>
        <w:pStyle w:val="2"/>
        <w:jc w:val="center"/>
      </w:pPr>
      <w:r>
        <w:rPr>
          <w:sz w:val="20"/>
        </w:rPr>
        <w:t xml:space="preserve">и рассмотрения жалобы, в том числе с использованием ЕПГУ</w:t>
      </w:r>
    </w:p>
    <w:p>
      <w:pPr>
        <w:pStyle w:val="0"/>
        <w:jc w:val="center"/>
      </w:pPr>
      <w:r>
        <w:rPr>
          <w:sz w:val="20"/>
        </w:rPr>
      </w:r>
    </w:p>
    <w:p>
      <w:pPr>
        <w:pStyle w:val="0"/>
        <w:jc w:val="center"/>
      </w:pPr>
      <w:r>
        <w:rPr>
          <w:sz w:val="20"/>
        </w:rPr>
        <w:t xml:space="preserve">(в ред. </w:t>
      </w:r>
      <w:hyperlink w:history="0" r:id="rId81"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w:t>
      </w:r>
    </w:p>
    <w:p>
      <w:pPr>
        <w:pStyle w:val="0"/>
        <w:jc w:val="center"/>
      </w:pPr>
      <w:r>
        <w:rPr>
          <w:sz w:val="20"/>
        </w:rPr>
        <w:t xml:space="preserve">от 20.10.2023 N 3423)</w:t>
      </w:r>
    </w:p>
    <w:p>
      <w:pPr>
        <w:pStyle w:val="0"/>
        <w:jc w:val="both"/>
      </w:pPr>
      <w:r>
        <w:rPr>
          <w:sz w:val="20"/>
        </w:rPr>
      </w:r>
    </w:p>
    <w:p>
      <w:pPr>
        <w:pStyle w:val="0"/>
        <w:ind w:firstLine="540"/>
        <w:jc w:val="both"/>
      </w:pPr>
      <w:r>
        <w:rPr>
          <w:sz w:val="20"/>
        </w:rPr>
        <w:t xml:space="preserve">119. Информация о порядке подачи и рассмотрения жалобы размещается на информационном стенде Департамента, на сайтах Администрации, Департамента, на ЕПГУ,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pPr>
        <w:pStyle w:val="0"/>
        <w:jc w:val="both"/>
      </w:pPr>
      <w:r>
        <w:rPr>
          <w:sz w:val="20"/>
        </w:rPr>
      </w:r>
    </w:p>
    <w:p>
      <w:pPr>
        <w:pStyle w:val="2"/>
        <w:outlineLvl w:val="2"/>
        <w:jc w:val="center"/>
      </w:pPr>
      <w:r>
        <w:rPr>
          <w:sz w:val="20"/>
        </w:rPr>
        <w:t xml:space="preserve">44. Перечень нормативных правовых актов, регулирующих</w:t>
      </w:r>
    </w:p>
    <w:p>
      <w:pPr>
        <w:pStyle w:val="2"/>
        <w:jc w:val="center"/>
      </w:pPr>
      <w:r>
        <w:rPr>
          <w:sz w:val="20"/>
        </w:rPr>
        <w:t xml:space="preserve">порядок досудебного (внесудебного) обжалования решений</w:t>
      </w:r>
    </w:p>
    <w:p>
      <w:pPr>
        <w:pStyle w:val="2"/>
        <w:jc w:val="center"/>
      </w:pPr>
      <w:r>
        <w:rPr>
          <w:sz w:val="20"/>
        </w:rPr>
        <w:t xml:space="preserve">и действия (бездействия) Департамента, а также его</w:t>
      </w:r>
    </w:p>
    <w:p>
      <w:pPr>
        <w:pStyle w:val="2"/>
        <w:jc w:val="center"/>
      </w:pPr>
      <w:r>
        <w:rPr>
          <w:sz w:val="20"/>
        </w:rPr>
        <w:t xml:space="preserve">должностных лиц</w:t>
      </w:r>
    </w:p>
    <w:p>
      <w:pPr>
        <w:pStyle w:val="0"/>
        <w:jc w:val="both"/>
      </w:pPr>
      <w:r>
        <w:rPr>
          <w:sz w:val="20"/>
        </w:rPr>
      </w:r>
    </w:p>
    <w:p>
      <w:pPr>
        <w:pStyle w:val="0"/>
        <w:ind w:firstLine="540"/>
        <w:jc w:val="both"/>
      </w:pPr>
      <w:r>
        <w:rPr>
          <w:sz w:val="20"/>
        </w:rPr>
        <w:t xml:space="preserve">120. Досудебное (внесудебное) обжалование решений, действий (бездействия) Департамента, а также его должностных лиц регулируется:</w:t>
      </w:r>
    </w:p>
    <w:p>
      <w:pPr>
        <w:pStyle w:val="0"/>
        <w:spacing w:before="200" w:lineRule="auto"/>
        <w:ind w:firstLine="540"/>
        <w:jc w:val="both"/>
      </w:pPr>
      <w:r>
        <w:rPr>
          <w:sz w:val="20"/>
        </w:rPr>
        <w:t xml:space="preserve">1) Федеральным </w:t>
      </w:r>
      <w:hyperlink w:history="0" r:id="rId82"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w:t>
      </w:r>
    </w:p>
    <w:p>
      <w:pPr>
        <w:pStyle w:val="0"/>
        <w:spacing w:before="200" w:lineRule="auto"/>
        <w:ind w:firstLine="540"/>
        <w:jc w:val="both"/>
      </w:pPr>
      <w:r>
        <w:rPr>
          <w:sz w:val="20"/>
        </w:rPr>
        <w:t xml:space="preserve">2) </w:t>
      </w:r>
      <w:hyperlink w:history="0" r:id="rId83"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r>
        <w:rPr>
          <w:sz w:val="20"/>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0"/>
        <w:spacing w:before="200" w:lineRule="auto"/>
        <w:ind w:firstLine="540"/>
        <w:jc w:val="both"/>
      </w:pPr>
      <w:r>
        <w:rPr>
          <w:sz w:val="20"/>
        </w:rPr>
        <w:t xml:space="preserve">3) Федеральным </w:t>
      </w:r>
      <w:hyperlink w:history="0" r:id="rId84" w:tooltip="Федеральный закон от 26.07.2006 N 135-ФЗ (ред. от 31.07.2025) &quot;О защите конкуренции&quot; {КонсультантПлюс}">
        <w:r>
          <w:rPr>
            <w:sz w:val="20"/>
            <w:color w:val="0000ff"/>
          </w:rPr>
          <w:t xml:space="preserve">законом</w:t>
        </w:r>
      </w:hyperlink>
      <w:r>
        <w:rPr>
          <w:sz w:val="20"/>
        </w:rPr>
        <w:t xml:space="preserve"> от 26.07.2006 N 135-ФЗ "О защите конкуренции" (далее - Федеральный закон от 26.07.2006 N 135-ФЗ).</w:t>
      </w:r>
    </w:p>
    <w:p>
      <w:pPr>
        <w:pStyle w:val="0"/>
        <w:spacing w:before="200" w:lineRule="auto"/>
        <w:ind w:firstLine="540"/>
        <w:jc w:val="both"/>
      </w:pPr>
      <w:r>
        <w:rPr>
          <w:sz w:val="20"/>
        </w:rPr>
        <w:t xml:space="preserve">121. Информация, указанная в настоящем подразделе административного регламента, подлежит обязательному размещению на сайтах Администрации, Департамента, в региональном реестре, в ЕПГУ.</w:t>
      </w:r>
    </w:p>
    <w:p>
      <w:pPr>
        <w:pStyle w:val="0"/>
        <w:jc w:val="both"/>
      </w:pPr>
      <w:r>
        <w:rPr>
          <w:sz w:val="20"/>
        </w:rPr>
        <w:t xml:space="preserve">(в ред. </w:t>
      </w:r>
      <w:hyperlink w:history="0" r:id="rId85"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spacing w:before="200" w:lineRule="auto"/>
        <w:ind w:firstLine="540"/>
        <w:jc w:val="both"/>
      </w:pPr>
      <w:r>
        <w:rPr>
          <w:sz w:val="20"/>
        </w:rPr>
        <w:t xml:space="preserve">Департамент обеспечивает размещение и актуализацию информации, указанной в настоящем подразделе административного регламента.</w:t>
      </w:r>
    </w:p>
    <w:p>
      <w:pPr>
        <w:pStyle w:val="0"/>
        <w:jc w:val="both"/>
      </w:pPr>
      <w:r>
        <w:rPr>
          <w:sz w:val="20"/>
        </w:rPr>
      </w:r>
    </w:p>
    <w:p>
      <w:pPr>
        <w:pStyle w:val="2"/>
        <w:outlineLvl w:val="2"/>
        <w:jc w:val="center"/>
      </w:pPr>
      <w:r>
        <w:rPr>
          <w:sz w:val="20"/>
        </w:rPr>
        <w:t xml:space="preserve">45. Право заявителя на получение информации и документов,</w:t>
      </w:r>
    </w:p>
    <w:p>
      <w:pPr>
        <w:pStyle w:val="2"/>
        <w:jc w:val="center"/>
      </w:pPr>
      <w:r>
        <w:rPr>
          <w:sz w:val="20"/>
        </w:rPr>
        <w:t xml:space="preserve">необходимых для обоснования и рассмотрения жалобы</w:t>
      </w:r>
    </w:p>
    <w:p>
      <w:pPr>
        <w:pStyle w:val="0"/>
        <w:jc w:val="both"/>
      </w:pPr>
      <w:r>
        <w:rPr>
          <w:sz w:val="20"/>
        </w:rPr>
      </w:r>
    </w:p>
    <w:p>
      <w:pPr>
        <w:pStyle w:val="0"/>
        <w:ind w:firstLine="540"/>
        <w:jc w:val="both"/>
      </w:pPr>
      <w:r>
        <w:rPr>
          <w:sz w:val="20"/>
        </w:rPr>
        <w:t xml:space="preserve">122. Заявитель имеет право на:</w:t>
      </w:r>
    </w:p>
    <w:p>
      <w:pPr>
        <w:pStyle w:val="0"/>
        <w:spacing w:before="200" w:lineRule="auto"/>
        <w:ind w:firstLine="540"/>
        <w:jc w:val="both"/>
      </w:pPr>
      <w:r>
        <w:rPr>
          <w:sz w:val="20"/>
        </w:rPr>
        <w:t xml:space="preserve">-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pPr>
        <w:pStyle w:val="0"/>
        <w:spacing w:before="200" w:lineRule="auto"/>
        <w:ind w:firstLine="540"/>
        <w:jc w:val="both"/>
      </w:pPr>
      <w:r>
        <w:rPr>
          <w:sz w:val="20"/>
        </w:rPr>
        <w:t xml:space="preserve">- получение информации и документов, необходимых для обоснования и рассмотрения жалобы.</w:t>
      </w:r>
    </w:p>
    <w:p>
      <w:pPr>
        <w:pStyle w:val="0"/>
        <w:spacing w:before="200" w:lineRule="auto"/>
        <w:ind w:firstLine="540"/>
        <w:jc w:val="both"/>
      </w:pPr>
      <w:r>
        <w:rPr>
          <w:sz w:val="20"/>
        </w:rPr>
        <w:t xml:space="preserve">123. Ознакомление с документами и материалами, необходимыми для обоснования и рассмотрения жалобы, осуществляется на основании письменного заявления лица (далее - заявление об ознакомлении), обратившегося в Департамент, администрацию города Липецка с жалобой и приложением документов, подтверждающих полномочия на ознакомление с материалами дела.</w:t>
      </w:r>
    </w:p>
    <w:p>
      <w:pPr>
        <w:pStyle w:val="0"/>
        <w:spacing w:before="200" w:lineRule="auto"/>
        <w:ind w:firstLine="540"/>
        <w:jc w:val="both"/>
      </w:pPr>
      <w:r>
        <w:rPr>
          <w:sz w:val="20"/>
        </w:rPr>
        <w:t xml:space="preserve">Должностные лица Департамента, администрации города Липецка, ответственные за прием и регистрацию входящей и исходящей корреспонденции, в день поступления заявления об ознакомлении регистрируют данное заявление.</w:t>
      </w:r>
    </w:p>
    <w:p>
      <w:pPr>
        <w:pStyle w:val="0"/>
        <w:spacing w:before="200" w:lineRule="auto"/>
        <w:ind w:firstLine="540"/>
        <w:jc w:val="both"/>
      </w:pPr>
      <w:r>
        <w:rPr>
          <w:sz w:val="20"/>
        </w:rPr>
        <w:t xml:space="preserve">Заместитель главы администрации города Липецка - председатель Департамента, глава города Липецка в срок, не превышающий 1 рабочего дня, следующего за днем регистрации заявления об ознакомлении,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одного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pPr>
        <w:pStyle w:val="0"/>
        <w:spacing w:before="200" w:lineRule="auto"/>
        <w:ind w:firstLine="540"/>
        <w:jc w:val="both"/>
      </w:pPr>
      <w:r>
        <w:rPr>
          <w:sz w:val="20"/>
        </w:rPr>
        <w:t xml:space="preserve">Документы и материалы предоставляются заявителю для ознакомления в течение 3 рабочих дней со дня рассмотрения заявления с учетом требований, установленных Федеральным </w:t>
      </w:r>
      <w:hyperlink w:history="0" r:id="rId86" w:tooltip="Федеральный закон от 27.07.2006 N 152-ФЗ (ред. от 24.06.2025) &quot;О персональных данных&quot; {КонсультантПлюс}">
        <w:r>
          <w:rPr>
            <w:sz w:val="20"/>
            <w:color w:val="0000ff"/>
          </w:rPr>
          <w:t xml:space="preserve">законом</w:t>
        </w:r>
      </w:hyperlink>
      <w:r>
        <w:rPr>
          <w:sz w:val="20"/>
        </w:rPr>
        <w:t xml:space="preserve"> от 27.07.2006 N 152-ФЗ "О персональных данных", </w:t>
      </w:r>
      <w:hyperlink w:history="0" r:id="rId87" w:tooltip="Закон РФ от 21.07.1993 N 5485-1 (ред. от 08.08.2024) &quot;О государственной тайне&quot; {КонсультантПлюс}">
        <w:r>
          <w:rPr>
            <w:sz w:val="20"/>
            <w:color w:val="0000ff"/>
          </w:rPr>
          <w:t xml:space="preserve">Законом</w:t>
        </w:r>
      </w:hyperlink>
      <w:r>
        <w:rPr>
          <w:sz w:val="20"/>
        </w:rPr>
        <w:t xml:space="preserve"> Российской Федерации от 21.07.1993 N 5485-1 "О государственной тайне".</w:t>
      </w:r>
    </w:p>
    <w:p>
      <w:pPr>
        <w:pStyle w:val="0"/>
        <w:jc w:val="both"/>
      </w:pPr>
      <w:r>
        <w:rPr>
          <w:sz w:val="20"/>
        </w:rPr>
        <w:t xml:space="preserve">(п. 123 в ред. </w:t>
      </w:r>
      <w:hyperlink w:history="0" r:id="rId88"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jc w:val="both"/>
      </w:pPr>
      <w:r>
        <w:rPr>
          <w:sz w:val="20"/>
        </w:rPr>
      </w:r>
    </w:p>
    <w:p>
      <w:pPr>
        <w:pStyle w:val="2"/>
        <w:outlineLvl w:val="2"/>
        <w:jc w:val="center"/>
      </w:pPr>
      <w:r>
        <w:rPr>
          <w:sz w:val="20"/>
        </w:rPr>
        <w:t xml:space="preserve">46. Информация для заявителя о праве подать жалобу</w:t>
      </w:r>
    </w:p>
    <w:p>
      <w:pPr>
        <w:pStyle w:val="2"/>
        <w:jc w:val="center"/>
      </w:pPr>
      <w:r>
        <w:rPr>
          <w:sz w:val="20"/>
        </w:rPr>
        <w:t xml:space="preserve">в порядке, установленном антимонопольным законодательством</w:t>
      </w:r>
    </w:p>
    <w:p>
      <w:pPr>
        <w:pStyle w:val="2"/>
        <w:jc w:val="center"/>
      </w:pPr>
      <w:r>
        <w:rPr>
          <w:sz w:val="20"/>
        </w:rPr>
        <w:t xml:space="preserve">Российской Федерации</w:t>
      </w:r>
    </w:p>
    <w:p>
      <w:pPr>
        <w:pStyle w:val="0"/>
        <w:jc w:val="both"/>
      </w:pPr>
      <w:r>
        <w:rPr>
          <w:sz w:val="20"/>
        </w:rPr>
      </w:r>
    </w:p>
    <w:p>
      <w:pPr>
        <w:pStyle w:val="0"/>
        <w:ind w:firstLine="540"/>
        <w:jc w:val="both"/>
      </w:pPr>
      <w:r>
        <w:rPr>
          <w:sz w:val="20"/>
        </w:rPr>
        <w:t xml:space="preserve">124. В соответствии с </w:t>
      </w:r>
      <w:hyperlink w:history="0" r:id="rId8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3.2 статьи 11.2</w:t>
        </w:r>
      </w:hyperlink>
      <w:r>
        <w:rPr>
          <w:sz w:val="20"/>
        </w:rPr>
        <w:t xml:space="preserve"> Федерального закона от 27.07.2010 N 210-ФЗ заявитель - юридическое лицо, индивидуальный предприниматель, являющийся субъектом градостроительных отношений, вправе подать жалобу в порядке, установленном Федеральным </w:t>
      </w:r>
      <w:hyperlink w:history="0" r:id="rId90" w:tooltip="Федеральный закон от 26.07.2006 N 135-ФЗ (ред. от 31.07.2025) &quot;О защите конкуренции&quot; {КонсультантПлюс}">
        <w:r>
          <w:rPr>
            <w:sz w:val="20"/>
            <w:color w:val="0000ff"/>
          </w:rPr>
          <w:t xml:space="preserve">законом</w:t>
        </w:r>
      </w:hyperlink>
      <w:r>
        <w:rPr>
          <w:sz w:val="20"/>
        </w:rPr>
        <w:t xml:space="preserve"> от 26.07.2006 N 135-ФЗ.</w:t>
      </w:r>
    </w:p>
    <w:p>
      <w:pPr>
        <w:pStyle w:val="0"/>
        <w:jc w:val="both"/>
      </w:pPr>
      <w:r>
        <w:rPr>
          <w:sz w:val="20"/>
        </w:rPr>
      </w:r>
    </w:p>
    <w:p>
      <w:pPr>
        <w:pStyle w:val="2"/>
        <w:outlineLvl w:val="2"/>
        <w:jc w:val="center"/>
      </w:pPr>
      <w:r>
        <w:rPr>
          <w:sz w:val="20"/>
        </w:rPr>
        <w:t xml:space="preserve">47. Предмет жалобы</w:t>
      </w:r>
    </w:p>
    <w:p>
      <w:pPr>
        <w:pStyle w:val="0"/>
        <w:jc w:val="both"/>
      </w:pPr>
      <w:r>
        <w:rPr>
          <w:sz w:val="20"/>
        </w:rPr>
      </w:r>
    </w:p>
    <w:p>
      <w:pPr>
        <w:pStyle w:val="0"/>
        <w:ind w:firstLine="540"/>
        <w:jc w:val="both"/>
      </w:pPr>
      <w:r>
        <w:rPr>
          <w:sz w:val="20"/>
        </w:rPr>
        <w:t xml:space="preserve">125. Заявитель может обратиться с жалобой в случаях, установленных </w:t>
      </w:r>
      <w:hyperlink w:history="0" r:id="rId91" w:tooltip="Федеральный закон от 26.07.2006 N 135-ФЗ (ред. от 31.07.2025) &quot;О защите конкуренции&quot; {КонсультантПлюс}">
        <w:r>
          <w:rPr>
            <w:sz w:val="20"/>
            <w:color w:val="0000ff"/>
          </w:rPr>
          <w:t xml:space="preserve">пунктом 2 части 1 статьи 18.1</w:t>
        </w:r>
      </w:hyperlink>
      <w:r>
        <w:rPr>
          <w:sz w:val="20"/>
        </w:rPr>
        <w:t xml:space="preserve"> Федерального закона от 26.07.2006 N 135-ФЗ.</w:t>
      </w:r>
    </w:p>
    <w:p>
      <w:pPr>
        <w:pStyle w:val="0"/>
        <w:jc w:val="both"/>
      </w:pPr>
      <w:r>
        <w:rPr>
          <w:sz w:val="20"/>
        </w:rPr>
      </w:r>
    </w:p>
    <w:p>
      <w:pPr>
        <w:pStyle w:val="2"/>
        <w:outlineLvl w:val="2"/>
        <w:jc w:val="center"/>
      </w:pPr>
      <w:r>
        <w:rPr>
          <w:sz w:val="20"/>
        </w:rPr>
        <w:t xml:space="preserve">48. Органы и организации, а также должностные лица, которым</w:t>
      </w:r>
    </w:p>
    <w:p>
      <w:pPr>
        <w:pStyle w:val="2"/>
        <w:jc w:val="center"/>
      </w:pPr>
      <w:r>
        <w:rPr>
          <w:sz w:val="20"/>
        </w:rPr>
        <w:t xml:space="preserve">может быть направлена жалоба</w:t>
      </w:r>
    </w:p>
    <w:p>
      <w:pPr>
        <w:pStyle w:val="0"/>
        <w:jc w:val="both"/>
      </w:pPr>
      <w:r>
        <w:rPr>
          <w:sz w:val="20"/>
        </w:rPr>
      </w:r>
    </w:p>
    <w:p>
      <w:pPr>
        <w:pStyle w:val="0"/>
        <w:ind w:firstLine="540"/>
        <w:jc w:val="both"/>
      </w:pPr>
      <w:r>
        <w:rPr>
          <w:sz w:val="20"/>
        </w:rPr>
        <w:t xml:space="preserve">126. Жалоба может быть подана в Управление Федеральной антимонопольной службы по Липецкой области (далее - антимонопольный орган).</w:t>
      </w:r>
    </w:p>
    <w:p>
      <w:pPr>
        <w:pStyle w:val="0"/>
        <w:jc w:val="both"/>
      </w:pPr>
      <w:r>
        <w:rPr>
          <w:sz w:val="20"/>
        </w:rPr>
      </w:r>
    </w:p>
    <w:p>
      <w:pPr>
        <w:pStyle w:val="2"/>
        <w:outlineLvl w:val="2"/>
        <w:jc w:val="center"/>
      </w:pPr>
      <w:r>
        <w:rPr>
          <w:sz w:val="20"/>
        </w:rPr>
        <w:t xml:space="preserve">49. Порядок подачи и рассмотрения жалобы</w:t>
      </w:r>
    </w:p>
    <w:p>
      <w:pPr>
        <w:pStyle w:val="0"/>
        <w:jc w:val="both"/>
      </w:pPr>
      <w:r>
        <w:rPr>
          <w:sz w:val="20"/>
        </w:rPr>
      </w:r>
    </w:p>
    <w:p>
      <w:pPr>
        <w:pStyle w:val="0"/>
        <w:ind w:firstLine="540"/>
        <w:jc w:val="both"/>
      </w:pPr>
      <w:r>
        <w:rPr>
          <w:sz w:val="20"/>
        </w:rPr>
        <w:t xml:space="preserve">127. Жалоба подается в письменной форме и составляется заявителем в соответствии с требованиями </w:t>
      </w:r>
      <w:hyperlink w:history="0" r:id="rId92" w:tooltip="Федеральный закон от 26.07.2006 N 135-ФЗ (ред. от 31.07.2025) &quot;О защите конкуренции&quot; {КонсультантПлюс}">
        <w:r>
          <w:rPr>
            <w:sz w:val="20"/>
            <w:color w:val="0000ff"/>
          </w:rPr>
          <w:t xml:space="preserve">части 6 статьи 18.1</w:t>
        </w:r>
      </w:hyperlink>
      <w:r>
        <w:rPr>
          <w:sz w:val="20"/>
        </w:rPr>
        <w:t xml:space="preserve"> Федерального закона от 26.07.2006 N 135-ФЗ.</w:t>
      </w:r>
    </w:p>
    <w:p>
      <w:pPr>
        <w:pStyle w:val="0"/>
        <w:spacing w:before="200" w:lineRule="auto"/>
        <w:ind w:firstLine="540"/>
        <w:jc w:val="both"/>
      </w:pPr>
      <w:r>
        <w:rPr>
          <w:sz w:val="20"/>
        </w:rPr>
        <w:t xml:space="preserve">Жалоба может быть направлена в антимонопольный орган посредством почтовой или факсимильной связи, электронной почты либо иным способом.</w:t>
      </w:r>
    </w:p>
    <w:p>
      <w:pPr>
        <w:pStyle w:val="0"/>
        <w:spacing w:before="200" w:lineRule="auto"/>
        <w:ind w:firstLine="540"/>
        <w:jc w:val="both"/>
      </w:pPr>
      <w:r>
        <w:rPr>
          <w:sz w:val="20"/>
        </w:rPr>
        <w:t xml:space="preserve">Жалоба подписывается заявителем или его уполномоченным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pPr>
        <w:pStyle w:val="0"/>
        <w:spacing w:before="200" w:lineRule="auto"/>
        <w:ind w:firstLine="540"/>
        <w:jc w:val="both"/>
      </w:pPr>
      <w:r>
        <w:rPr>
          <w:sz w:val="20"/>
        </w:rPr>
        <w:t xml:space="preserve">128. В соответствии с </w:t>
      </w:r>
      <w:hyperlink w:history="0" r:id="rId93" w:tooltip="Федеральный закон от 26.07.2006 N 135-ФЗ (ред. от 31.07.2025) &quot;О защите конкуренции&quot; {КонсультантПлюс}">
        <w:r>
          <w:rPr>
            <w:sz w:val="20"/>
            <w:color w:val="0000ff"/>
          </w:rPr>
          <w:t xml:space="preserve">частями 9</w:t>
        </w:r>
      </w:hyperlink>
      <w:r>
        <w:rPr>
          <w:sz w:val="20"/>
        </w:rPr>
        <w:t xml:space="preserve"> и </w:t>
      </w:r>
      <w:hyperlink w:history="0" r:id="rId94" w:tooltip="Федеральный закон от 26.07.2006 N 135-ФЗ (ред. от 31.07.2025) &quot;О защите конкуренции&quot; {КонсультантПлюс}">
        <w:r>
          <w:rPr>
            <w:sz w:val="20"/>
            <w:color w:val="0000ff"/>
          </w:rPr>
          <w:t xml:space="preserve">10 статьи 18.1</w:t>
        </w:r>
      </w:hyperlink>
      <w:r>
        <w:rPr>
          <w:sz w:val="20"/>
        </w:rPr>
        <w:t xml:space="preserve"> Федерального закона от 26.07.2006 N 135-ФЗ:</w:t>
      </w:r>
    </w:p>
    <w:p>
      <w:pPr>
        <w:pStyle w:val="0"/>
        <w:spacing w:before="200" w:lineRule="auto"/>
        <w:ind w:firstLine="540"/>
        <w:jc w:val="both"/>
      </w:pPr>
      <w:r>
        <w:rPr>
          <w:sz w:val="20"/>
        </w:rPr>
        <w:t xml:space="preserve">1) жалоба возвращается антимонопольным органом в следующих случаях:</w:t>
      </w:r>
    </w:p>
    <w:p>
      <w:pPr>
        <w:pStyle w:val="0"/>
        <w:spacing w:before="200" w:lineRule="auto"/>
        <w:ind w:firstLine="540"/>
        <w:jc w:val="both"/>
      </w:pPr>
      <w:r>
        <w:rPr>
          <w:sz w:val="20"/>
        </w:rPr>
        <w:t xml:space="preserve">- жалоба не содержит сведения, предусмотренные </w:t>
      </w:r>
      <w:hyperlink w:history="0" r:id="rId95" w:tooltip="Федеральный закон от 26.07.2006 N 135-ФЗ (ред. от 31.07.2025) &quot;О защите конкуренции&quot; {КонсультантПлюс}">
        <w:r>
          <w:rPr>
            <w:sz w:val="20"/>
            <w:color w:val="0000ff"/>
          </w:rPr>
          <w:t xml:space="preserve">частью 6 статьи 18.1</w:t>
        </w:r>
      </w:hyperlink>
      <w:r>
        <w:rPr>
          <w:sz w:val="20"/>
        </w:rPr>
        <w:t xml:space="preserve"> Федерального закона от 26.07.2006 N 135-ФЗ;</w:t>
      </w:r>
    </w:p>
    <w:p>
      <w:pPr>
        <w:pStyle w:val="0"/>
        <w:spacing w:before="200" w:lineRule="auto"/>
        <w:ind w:firstLine="540"/>
        <w:jc w:val="both"/>
      </w:pPr>
      <w:r>
        <w:rPr>
          <w:sz w:val="20"/>
        </w:rPr>
        <w:t xml:space="preserve">- жалоба не подписана или подписана лицом, полномочия которого не подтверждены документами;</w:t>
      </w:r>
    </w:p>
    <w:p>
      <w:pPr>
        <w:pStyle w:val="0"/>
        <w:spacing w:before="200" w:lineRule="auto"/>
        <w:ind w:firstLine="540"/>
        <w:jc w:val="both"/>
      </w:pPr>
      <w:r>
        <w:rPr>
          <w:sz w:val="20"/>
        </w:rPr>
        <w:t xml:space="preserve">-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Департамента;</w:t>
      </w:r>
    </w:p>
    <w:p>
      <w:pPr>
        <w:pStyle w:val="0"/>
        <w:spacing w:before="200" w:lineRule="auto"/>
        <w:ind w:firstLine="540"/>
        <w:jc w:val="both"/>
      </w:pPr>
      <w:r>
        <w:rPr>
          <w:sz w:val="20"/>
        </w:rPr>
        <w:t xml:space="preserve">- антимонопольным органом принято решение относительно обжалуемых актов и (или) действий (бездействия) Департамента;</w:t>
      </w:r>
    </w:p>
    <w:p>
      <w:pPr>
        <w:pStyle w:val="0"/>
        <w:spacing w:before="200" w:lineRule="auto"/>
        <w:ind w:firstLine="540"/>
        <w:jc w:val="both"/>
      </w:pPr>
      <w:r>
        <w:rPr>
          <w:sz w:val="20"/>
        </w:rPr>
        <w:t xml:space="preserve">- акты и (или) действия (бездействие) Департамента были обжалованы в порядке, установленном Федеральным </w:t>
      </w:r>
      <w:hyperlink w:history="0" r:id="rId96"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w:t>
      </w:r>
    </w:p>
    <w:p>
      <w:pPr>
        <w:pStyle w:val="0"/>
        <w:spacing w:before="200" w:lineRule="auto"/>
        <w:ind w:firstLine="540"/>
        <w:jc w:val="both"/>
      </w:pPr>
      <w:r>
        <w:rPr>
          <w:sz w:val="20"/>
        </w:rPr>
        <w:t xml:space="preserve">2) решение о возвращении жалобы принимается в течение 3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pPr>
        <w:pStyle w:val="0"/>
        <w:spacing w:before="200" w:lineRule="auto"/>
        <w:ind w:firstLine="540"/>
        <w:jc w:val="both"/>
      </w:pPr>
      <w:r>
        <w:rPr>
          <w:sz w:val="20"/>
        </w:rPr>
        <w:t xml:space="preserve">129. Принятая жалоба рассматривается антимонопольным органом в порядке, установленном </w:t>
      </w:r>
      <w:hyperlink w:history="0" r:id="rId97" w:tooltip="Федеральный закон от 26.07.2006 N 135-ФЗ (ред. от 31.07.2025) &quot;О защите конкуренции&quot; {КонсультантПлюс}">
        <w:r>
          <w:rPr>
            <w:sz w:val="20"/>
            <w:color w:val="0000ff"/>
          </w:rPr>
          <w:t xml:space="preserve">статьей 18.1</w:t>
        </w:r>
      </w:hyperlink>
      <w:r>
        <w:rPr>
          <w:sz w:val="20"/>
        </w:rPr>
        <w:t xml:space="preserve"> Федерального закона от 26.07.2006 N 135-ФЗ.</w:t>
      </w:r>
    </w:p>
    <w:p>
      <w:pPr>
        <w:pStyle w:val="0"/>
        <w:jc w:val="both"/>
      </w:pPr>
      <w:r>
        <w:rPr>
          <w:sz w:val="20"/>
        </w:rPr>
      </w:r>
    </w:p>
    <w:p>
      <w:pPr>
        <w:pStyle w:val="2"/>
        <w:outlineLvl w:val="2"/>
        <w:jc w:val="center"/>
      </w:pPr>
      <w:r>
        <w:rPr>
          <w:sz w:val="20"/>
        </w:rPr>
        <w:t xml:space="preserve">50. Сроки рассмотрения жалобы</w:t>
      </w:r>
    </w:p>
    <w:p>
      <w:pPr>
        <w:pStyle w:val="0"/>
        <w:jc w:val="both"/>
      </w:pPr>
      <w:r>
        <w:rPr>
          <w:sz w:val="20"/>
        </w:rPr>
      </w:r>
    </w:p>
    <w:p>
      <w:pPr>
        <w:pStyle w:val="0"/>
        <w:ind w:firstLine="540"/>
        <w:jc w:val="both"/>
      </w:pPr>
      <w:r>
        <w:rPr>
          <w:sz w:val="20"/>
        </w:rPr>
        <w:t xml:space="preserve">130. В соответствии с </w:t>
      </w:r>
      <w:hyperlink w:history="0" r:id="rId98" w:tooltip="Федеральный закон от 26.07.2006 N 135-ФЗ (ред. от 31.07.2025) &quot;О защите конкуренции&quot; {КонсультантПлюс}">
        <w:r>
          <w:rPr>
            <w:sz w:val="20"/>
            <w:color w:val="0000ff"/>
          </w:rPr>
          <w:t xml:space="preserve">частью 14 статьи 18.1</w:t>
        </w:r>
      </w:hyperlink>
      <w:r>
        <w:rPr>
          <w:sz w:val="20"/>
        </w:rPr>
        <w:t xml:space="preserve"> Федерального закона от 26.07.2006 N 135-ФЗ антимонопольный орган обязан рассмотреть жалобу по существу в течение 7 рабочих дней со дня поступления жалобы, за исключением случая, предусмотренного </w:t>
      </w:r>
      <w:hyperlink w:history="0" r:id="rId99" w:tooltip="Федеральный закон от 26.07.2006 N 135-ФЗ (ред. от 31.07.2025) &quot;О защите конкуренции&quot; {КонсультантПлюс}">
        <w:r>
          <w:rPr>
            <w:sz w:val="20"/>
            <w:color w:val="0000ff"/>
          </w:rPr>
          <w:t xml:space="preserve">частью 14.1 статьи 18.1</w:t>
        </w:r>
      </w:hyperlink>
      <w:r>
        <w:rPr>
          <w:sz w:val="20"/>
        </w:rPr>
        <w:t xml:space="preserve"> Федерального закона от 26.07.2006 N 135-ФЗ.</w:t>
      </w:r>
    </w:p>
    <w:p>
      <w:pPr>
        <w:pStyle w:val="0"/>
        <w:spacing w:before="200" w:lineRule="auto"/>
        <w:ind w:firstLine="540"/>
        <w:jc w:val="both"/>
      </w:pPr>
      <w:r>
        <w:rPr>
          <w:sz w:val="20"/>
        </w:rPr>
        <w:t xml:space="preserve">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указанный в абзаце первом настоящего пункта административного регламента.</w:t>
      </w:r>
    </w:p>
    <w:p>
      <w:pPr>
        <w:pStyle w:val="0"/>
        <w:jc w:val="both"/>
      </w:pPr>
      <w:r>
        <w:rPr>
          <w:sz w:val="20"/>
        </w:rPr>
      </w:r>
    </w:p>
    <w:p>
      <w:pPr>
        <w:pStyle w:val="2"/>
        <w:outlineLvl w:val="2"/>
        <w:jc w:val="center"/>
      </w:pPr>
      <w:r>
        <w:rPr>
          <w:sz w:val="20"/>
        </w:rPr>
        <w:t xml:space="preserve">51. Результат рассмотрения жалобы</w:t>
      </w:r>
    </w:p>
    <w:p>
      <w:pPr>
        <w:pStyle w:val="0"/>
        <w:jc w:val="both"/>
      </w:pPr>
      <w:r>
        <w:rPr>
          <w:sz w:val="20"/>
        </w:rPr>
      </w:r>
    </w:p>
    <w:p>
      <w:pPr>
        <w:pStyle w:val="0"/>
        <w:ind w:firstLine="540"/>
        <w:jc w:val="both"/>
      </w:pPr>
      <w:r>
        <w:rPr>
          <w:sz w:val="20"/>
        </w:rPr>
        <w:t xml:space="preserve">131.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принимает решение о необходимости выдачи предписания, предусмотренного </w:t>
      </w:r>
      <w:hyperlink w:history="0" r:id="rId100" w:tooltip="Федеральный закон от 26.07.2006 N 135-ФЗ (ред. от 31.07.2025) &quot;О защите конкуренции&quot; {КонсультантПлюс}">
        <w:r>
          <w:rPr>
            <w:sz w:val="20"/>
            <w:color w:val="0000ff"/>
          </w:rPr>
          <w:t xml:space="preserve">пунктом 3.1 части 1 статьи 23</w:t>
        </w:r>
      </w:hyperlink>
      <w:r>
        <w:rPr>
          <w:sz w:val="20"/>
        </w:rPr>
        <w:t xml:space="preserve"> Федерального закона от 26.07.2006 N 135-ФЗ.</w:t>
      </w:r>
    </w:p>
    <w:p>
      <w:pPr>
        <w:pStyle w:val="0"/>
        <w:jc w:val="both"/>
      </w:pPr>
      <w:r>
        <w:rPr>
          <w:sz w:val="20"/>
        </w:rPr>
      </w:r>
    </w:p>
    <w:p>
      <w:pPr>
        <w:pStyle w:val="2"/>
        <w:outlineLvl w:val="2"/>
        <w:jc w:val="center"/>
      </w:pPr>
      <w:r>
        <w:rPr>
          <w:sz w:val="20"/>
        </w:rPr>
        <w:t xml:space="preserve">52. Порядок информирования заявителя о результатах</w:t>
      </w:r>
    </w:p>
    <w:p>
      <w:pPr>
        <w:pStyle w:val="2"/>
        <w:jc w:val="center"/>
      </w:pPr>
      <w:r>
        <w:rPr>
          <w:sz w:val="20"/>
        </w:rPr>
        <w:t xml:space="preserve">рассмотрения жалобы</w:t>
      </w:r>
    </w:p>
    <w:p>
      <w:pPr>
        <w:pStyle w:val="0"/>
        <w:jc w:val="both"/>
      </w:pPr>
      <w:r>
        <w:rPr>
          <w:sz w:val="20"/>
        </w:rPr>
      </w:r>
    </w:p>
    <w:p>
      <w:pPr>
        <w:pStyle w:val="0"/>
        <w:ind w:firstLine="540"/>
        <w:jc w:val="both"/>
      </w:pPr>
      <w:r>
        <w:rPr>
          <w:sz w:val="20"/>
        </w:rPr>
        <w:t xml:space="preserve">132. В соответствии с </w:t>
      </w:r>
      <w:hyperlink w:history="0" r:id="rId101" w:tooltip="Федеральный закон от 26.07.2006 N 135-ФЗ (ред. от 31.07.2025) &quot;О защите конкуренции&quot; {КонсультантПлюс}">
        <w:r>
          <w:rPr>
            <w:sz w:val="20"/>
            <w:color w:val="0000ff"/>
          </w:rPr>
          <w:t xml:space="preserve">частью 22 статьи 18.1</w:t>
        </w:r>
      </w:hyperlink>
      <w:r>
        <w:rPr>
          <w:sz w:val="20"/>
        </w:rPr>
        <w:t xml:space="preserve"> Федерального закона от 26.07.2006 N 135-ФЗ в течение 3 рабочих дней со дня принятия решения по жалобе антимонопольный орган направляет заявителю копии решения, предписания, принятых по результатам рассмотрения жалобы, и размещает сведения о таких решении, предписании на сайте антимонопольного органа.</w:t>
      </w:r>
    </w:p>
    <w:p>
      <w:pPr>
        <w:pStyle w:val="0"/>
        <w:jc w:val="both"/>
      </w:pPr>
      <w:r>
        <w:rPr>
          <w:sz w:val="20"/>
        </w:rPr>
      </w:r>
    </w:p>
    <w:p>
      <w:pPr>
        <w:pStyle w:val="2"/>
        <w:outlineLvl w:val="2"/>
        <w:jc w:val="center"/>
      </w:pPr>
      <w:r>
        <w:rPr>
          <w:sz w:val="20"/>
        </w:rPr>
        <w:t xml:space="preserve">53. Порядок обжалования решения по жалобе</w:t>
      </w:r>
    </w:p>
    <w:p>
      <w:pPr>
        <w:pStyle w:val="0"/>
        <w:jc w:val="both"/>
      </w:pPr>
      <w:r>
        <w:rPr>
          <w:sz w:val="20"/>
        </w:rPr>
      </w:r>
    </w:p>
    <w:p>
      <w:pPr>
        <w:pStyle w:val="0"/>
        <w:ind w:firstLine="540"/>
        <w:jc w:val="both"/>
      </w:pPr>
      <w:r>
        <w:rPr>
          <w:sz w:val="20"/>
        </w:rPr>
        <w:t xml:space="preserve">133. Решение или предписание комиссии антимонопольного органа может быть обжаловано в судебном порядке в течение 3 месяцев со дня принятия решения или выдачи предписания.</w:t>
      </w:r>
    </w:p>
    <w:p>
      <w:pPr>
        <w:pStyle w:val="0"/>
        <w:jc w:val="both"/>
      </w:pPr>
      <w:r>
        <w:rPr>
          <w:sz w:val="20"/>
        </w:rPr>
      </w:r>
    </w:p>
    <w:p>
      <w:pPr>
        <w:pStyle w:val="2"/>
        <w:outlineLvl w:val="2"/>
        <w:jc w:val="center"/>
      </w:pPr>
      <w:r>
        <w:rPr>
          <w:sz w:val="20"/>
        </w:rPr>
        <w:t xml:space="preserve">54. Право заявителя на получение информации и документов,</w:t>
      </w:r>
    </w:p>
    <w:p>
      <w:pPr>
        <w:pStyle w:val="2"/>
        <w:jc w:val="center"/>
      </w:pPr>
      <w:r>
        <w:rPr>
          <w:sz w:val="20"/>
        </w:rPr>
        <w:t xml:space="preserve">необходимых для обоснования и рассмотрения жалобы</w:t>
      </w:r>
    </w:p>
    <w:p>
      <w:pPr>
        <w:pStyle w:val="0"/>
        <w:jc w:val="both"/>
      </w:pPr>
      <w:r>
        <w:rPr>
          <w:sz w:val="20"/>
        </w:rPr>
      </w:r>
    </w:p>
    <w:p>
      <w:pPr>
        <w:pStyle w:val="0"/>
        <w:ind w:firstLine="540"/>
        <w:jc w:val="both"/>
      </w:pPr>
      <w:r>
        <w:rPr>
          <w:sz w:val="20"/>
        </w:rPr>
        <w:t xml:space="preserve">134. Заявитель, принявший решение о подаче жалобы в антимонопольный орган, имеет право на:</w:t>
      </w:r>
    </w:p>
    <w:p>
      <w:pPr>
        <w:pStyle w:val="0"/>
        <w:spacing w:before="200" w:lineRule="auto"/>
        <w:ind w:firstLine="540"/>
        <w:jc w:val="both"/>
      </w:pPr>
      <w:r>
        <w:rPr>
          <w:sz w:val="20"/>
        </w:rPr>
        <w:t xml:space="preserve">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pPr>
        <w:pStyle w:val="0"/>
        <w:spacing w:before="200" w:lineRule="auto"/>
        <w:ind w:firstLine="540"/>
        <w:jc w:val="both"/>
      </w:pPr>
      <w:r>
        <w:rPr>
          <w:sz w:val="20"/>
        </w:rPr>
        <w:t xml:space="preserve">2) получение информации и документов, необходимых для обоснования и рассмотрения жалобы.</w:t>
      </w:r>
    </w:p>
    <w:p>
      <w:pPr>
        <w:pStyle w:val="0"/>
        <w:spacing w:before="200" w:lineRule="auto"/>
        <w:ind w:firstLine="540"/>
        <w:jc w:val="both"/>
      </w:pPr>
      <w:r>
        <w:rPr>
          <w:sz w:val="20"/>
        </w:rPr>
        <w:t xml:space="preserve">135. Департамент обязан предоставить заявителю информацию и документы, необходимые для обоснования и рассмотрения жалобы.</w:t>
      </w:r>
    </w:p>
    <w:p>
      <w:pPr>
        <w:pStyle w:val="0"/>
        <w:jc w:val="both"/>
      </w:pPr>
      <w:r>
        <w:rPr>
          <w:sz w:val="20"/>
        </w:rPr>
      </w:r>
    </w:p>
    <w:p>
      <w:pPr>
        <w:pStyle w:val="2"/>
        <w:outlineLvl w:val="2"/>
        <w:jc w:val="center"/>
      </w:pPr>
      <w:r>
        <w:rPr>
          <w:sz w:val="20"/>
        </w:rPr>
        <w:t xml:space="preserve">55. Способы информирования заявителей о порядке подачи</w:t>
      </w:r>
    </w:p>
    <w:p>
      <w:pPr>
        <w:pStyle w:val="2"/>
        <w:jc w:val="center"/>
      </w:pPr>
      <w:r>
        <w:rPr>
          <w:sz w:val="20"/>
        </w:rPr>
        <w:t xml:space="preserve">и рассмотрения жалобы</w:t>
      </w:r>
    </w:p>
    <w:p>
      <w:pPr>
        <w:pStyle w:val="0"/>
        <w:jc w:val="both"/>
      </w:pPr>
      <w:r>
        <w:rPr>
          <w:sz w:val="20"/>
        </w:rPr>
      </w:r>
    </w:p>
    <w:p>
      <w:pPr>
        <w:pStyle w:val="0"/>
        <w:ind w:firstLine="540"/>
        <w:jc w:val="both"/>
      </w:pPr>
      <w:r>
        <w:rPr>
          <w:sz w:val="20"/>
        </w:rPr>
        <w:t xml:space="preserve">136. Информирование о праве заявителя подать жалобу в порядке, установленном антимонопольным законодательством Российской Федерации, в антимонопольный орган, а также о порядке рассмотрения жалобы осуществляется посредством размещения соответствующей информации в печатном виде на информационном стенде Департамента, МФЦ, на сайтах Администрации, Департамента, в ЕПГУ, посредством консультации при личном приеме, при письменном обращении по почте, включая электронную почту, с использованием средств телефонной связи.</w:t>
      </w:r>
    </w:p>
    <w:p>
      <w:pPr>
        <w:pStyle w:val="0"/>
        <w:jc w:val="both"/>
      </w:pPr>
      <w:r>
        <w:rPr>
          <w:sz w:val="20"/>
        </w:rPr>
        <w:t xml:space="preserve">(в ред. </w:t>
      </w:r>
      <w:hyperlink w:history="0" r:id="rId102"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 от 20.10.2023 N 3423)</w:t>
      </w:r>
    </w:p>
    <w:p>
      <w:pPr>
        <w:pStyle w:val="0"/>
        <w:jc w:val="both"/>
      </w:pPr>
      <w:r>
        <w:rPr>
          <w:sz w:val="20"/>
        </w:rPr>
      </w:r>
    </w:p>
    <w:p>
      <w:pPr>
        <w:pStyle w:val="2"/>
        <w:outlineLvl w:val="1"/>
        <w:jc w:val="center"/>
      </w:pPr>
      <w:r>
        <w:rPr>
          <w:sz w:val="20"/>
        </w:rPr>
        <w:t xml:space="preserve">Раздел VI. ОСОБЕННОСТИ ВЫПОЛНЕНИЯ АДМИНИСТРАТИВНЫХ ПРОЦЕДУР</w:t>
      </w:r>
    </w:p>
    <w:p>
      <w:pPr>
        <w:pStyle w:val="2"/>
        <w:jc w:val="center"/>
      </w:pPr>
      <w:r>
        <w:rPr>
          <w:sz w:val="20"/>
        </w:rPr>
        <w:t xml:space="preserve">(ДЕЙСТВИЙ) В МНОГОФУНКЦИОНАЛЬНЫХ ЦЕНТРАХ ПРЕДОСТАВЛЕНИЯ</w:t>
      </w:r>
    </w:p>
    <w:p>
      <w:pPr>
        <w:pStyle w:val="2"/>
        <w:jc w:val="center"/>
      </w:pPr>
      <w:r>
        <w:rPr>
          <w:sz w:val="20"/>
        </w:rPr>
        <w:t xml:space="preserve">ГОСУДАРСТВЕННЫХ И МУНИЦИПАЛЬНЫХ УСЛУГ</w:t>
      </w:r>
    </w:p>
    <w:p>
      <w:pPr>
        <w:pStyle w:val="0"/>
        <w:jc w:val="center"/>
      </w:pPr>
      <w:r>
        <w:rPr>
          <w:sz w:val="20"/>
        </w:rPr>
      </w:r>
    </w:p>
    <w:p>
      <w:pPr>
        <w:pStyle w:val="0"/>
        <w:jc w:val="center"/>
      </w:pPr>
      <w:r>
        <w:rPr>
          <w:sz w:val="20"/>
        </w:rPr>
        <w:t xml:space="preserve">(в ред. </w:t>
      </w:r>
      <w:hyperlink w:history="0" r:id="rId103" w:tooltip="Постановление администрации г. Липецка от 20.10.2023 N 3423 &quot;О внесении изменений в постановление администрации города Липецка от 09.07.2020 N 976&quot; {КонсультантПлюс}">
        <w:r>
          <w:rPr>
            <w:sz w:val="20"/>
            <w:color w:val="0000ff"/>
          </w:rPr>
          <w:t xml:space="preserve">постановления</w:t>
        </w:r>
      </w:hyperlink>
      <w:r>
        <w:rPr>
          <w:sz w:val="20"/>
        </w:rPr>
        <w:t xml:space="preserve"> администрации г. Липецка</w:t>
      </w:r>
    </w:p>
    <w:p>
      <w:pPr>
        <w:pStyle w:val="0"/>
        <w:jc w:val="center"/>
      </w:pPr>
      <w:r>
        <w:rPr>
          <w:sz w:val="20"/>
        </w:rPr>
        <w:t xml:space="preserve">от 20.10.2023 N 3423)</w:t>
      </w:r>
    </w:p>
    <w:p>
      <w:pPr>
        <w:pStyle w:val="0"/>
        <w:jc w:val="both"/>
      </w:pPr>
      <w:r>
        <w:rPr>
          <w:sz w:val="20"/>
        </w:rPr>
      </w:r>
    </w:p>
    <w:p>
      <w:pPr>
        <w:pStyle w:val="2"/>
        <w:outlineLvl w:val="2"/>
        <w:jc w:val="center"/>
      </w:pPr>
      <w:r>
        <w:rPr>
          <w:sz w:val="20"/>
        </w:rPr>
        <w:t xml:space="preserve">56. Исчерпывающий перечень административных процедур</w:t>
      </w:r>
    </w:p>
    <w:p>
      <w:pPr>
        <w:pStyle w:val="0"/>
        <w:jc w:val="both"/>
      </w:pPr>
      <w:r>
        <w:rPr>
          <w:sz w:val="20"/>
        </w:rPr>
      </w:r>
    </w:p>
    <w:p>
      <w:pPr>
        <w:pStyle w:val="0"/>
        <w:ind w:firstLine="540"/>
        <w:jc w:val="both"/>
      </w:pPr>
      <w:r>
        <w:rPr>
          <w:sz w:val="20"/>
        </w:rPr>
        <w:t xml:space="preserve">137. Информирование заявителя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pPr>
        <w:pStyle w:val="0"/>
        <w:spacing w:before="200" w:lineRule="auto"/>
        <w:ind w:firstLine="540"/>
        <w:jc w:val="both"/>
      </w:pPr>
      <w:r>
        <w:rPr>
          <w:sz w:val="20"/>
        </w:rPr>
        <w:t xml:space="preserve">138. Прием запроса (заявления) заявителя о предоставлении муниципальной услуги и иных документов, необходимых для предоставления муниципальной услуги.</w:t>
      </w:r>
    </w:p>
    <w:p>
      <w:pPr>
        <w:pStyle w:val="0"/>
        <w:spacing w:before="200" w:lineRule="auto"/>
        <w:ind w:firstLine="540"/>
        <w:jc w:val="both"/>
      </w:pPr>
      <w:r>
        <w:rPr>
          <w:sz w:val="20"/>
        </w:rPr>
        <w:t xml:space="preserve">139. Передача запроса (заявления) заявителя о предоставлении муниципальной услуги и иных документов, необходимых для предоставления муниципальной услуги, из МФЦ в Департамент.</w:t>
      </w:r>
    </w:p>
    <w:p>
      <w:pPr>
        <w:pStyle w:val="0"/>
        <w:spacing w:before="200" w:lineRule="auto"/>
        <w:ind w:firstLine="540"/>
        <w:jc w:val="both"/>
      </w:pPr>
      <w:r>
        <w:rPr>
          <w:sz w:val="20"/>
        </w:rPr>
        <w:t xml:space="preserve">140. Передача результата предоставления муниципальной услуги из Департамента в МФЦ.</w:t>
      </w:r>
    </w:p>
    <w:p>
      <w:pPr>
        <w:pStyle w:val="0"/>
        <w:spacing w:before="200" w:lineRule="auto"/>
        <w:ind w:firstLine="540"/>
        <w:jc w:val="both"/>
      </w:pPr>
      <w:r>
        <w:rPr>
          <w:sz w:val="20"/>
        </w:rPr>
        <w:t xml:space="preserve">141. Выдача заявителю результата предоставления муниципальной услуги в МФЦ.</w:t>
      </w:r>
    </w:p>
    <w:p>
      <w:pPr>
        <w:pStyle w:val="0"/>
        <w:spacing w:before="200" w:lineRule="auto"/>
        <w:ind w:firstLine="540"/>
        <w:jc w:val="both"/>
      </w:pPr>
      <w:r>
        <w:rPr>
          <w:sz w:val="20"/>
        </w:rPr>
        <w:t xml:space="preserve">142.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pPr>
        <w:pStyle w:val="0"/>
        <w:spacing w:before="200" w:lineRule="auto"/>
        <w:ind w:firstLine="540"/>
        <w:jc w:val="both"/>
      </w:pPr>
      <w:r>
        <w:rPr>
          <w:sz w:val="20"/>
        </w:rPr>
        <w:t xml:space="preserve">143. Прием комплексного запроса от заявителя на предоставление муниципальной услуги, входящей в комплексный запрос, и иных документов, необходимых для предоставления муниципальной услуги.</w:t>
      </w:r>
    </w:p>
    <w:p>
      <w:pPr>
        <w:pStyle w:val="0"/>
        <w:spacing w:before="200" w:lineRule="auto"/>
        <w:ind w:firstLine="540"/>
        <w:jc w:val="both"/>
      </w:pPr>
      <w:r>
        <w:rPr>
          <w:sz w:val="20"/>
        </w:rPr>
        <w:t xml:space="preserve">144. Передача запроса на предоставление муниципальной услуги, входящей в комплексный запрос и иных документов, из МФЦ в Департамент.</w:t>
      </w:r>
    </w:p>
    <w:p>
      <w:pPr>
        <w:pStyle w:val="0"/>
        <w:spacing w:before="200" w:lineRule="auto"/>
        <w:ind w:firstLine="540"/>
        <w:jc w:val="both"/>
      </w:pPr>
      <w:r>
        <w:rPr>
          <w:sz w:val="20"/>
        </w:rPr>
        <w:t xml:space="preserve">145. Передача результата предоставления муниципальной услуги, входящей в комплексный запрос из Департамента в МФЦ.</w:t>
      </w:r>
    </w:p>
    <w:p>
      <w:pPr>
        <w:pStyle w:val="0"/>
        <w:spacing w:before="200" w:lineRule="auto"/>
        <w:ind w:firstLine="540"/>
        <w:jc w:val="both"/>
      </w:pPr>
      <w:r>
        <w:rPr>
          <w:sz w:val="20"/>
        </w:rPr>
        <w:t xml:space="preserve">146. Выдача заявителю результата предоставления муниципальной услуги, входящей в комплексный запрос, в МФЦ.</w:t>
      </w:r>
    </w:p>
    <w:p>
      <w:pPr>
        <w:pStyle w:val="0"/>
        <w:jc w:val="both"/>
      </w:pPr>
      <w:r>
        <w:rPr>
          <w:sz w:val="20"/>
        </w:rPr>
      </w:r>
    </w:p>
    <w:p>
      <w:pPr>
        <w:pStyle w:val="2"/>
        <w:outlineLvl w:val="2"/>
        <w:jc w:val="center"/>
      </w:pPr>
      <w:r>
        <w:rPr>
          <w:sz w:val="20"/>
        </w:rPr>
        <w:t xml:space="preserve">57. Информирование заявителя о порядке организации</w:t>
      </w:r>
    </w:p>
    <w:p>
      <w:pPr>
        <w:pStyle w:val="2"/>
        <w:jc w:val="center"/>
      </w:pPr>
      <w:r>
        <w:rPr>
          <w:sz w:val="20"/>
        </w:rPr>
        <w:t xml:space="preserve">предоставления муниципальной услуги в МФЦ, о ходе выполнения</w:t>
      </w:r>
    </w:p>
    <w:p>
      <w:pPr>
        <w:pStyle w:val="2"/>
        <w:jc w:val="center"/>
      </w:pPr>
      <w:r>
        <w:rPr>
          <w:sz w:val="20"/>
        </w:rPr>
        <w:t xml:space="preserve">запроса (заявления) о предоставлении муниципальной услуги,</w:t>
      </w:r>
    </w:p>
    <w:p>
      <w:pPr>
        <w:pStyle w:val="2"/>
        <w:jc w:val="center"/>
      </w:pPr>
      <w:r>
        <w:rPr>
          <w:sz w:val="20"/>
        </w:rPr>
        <w:t xml:space="preserve">по иным вопросам, связанным с предоставлением муниципальной</w:t>
      </w:r>
    </w:p>
    <w:p>
      <w:pPr>
        <w:pStyle w:val="2"/>
        <w:jc w:val="center"/>
      </w:pPr>
      <w:r>
        <w:rPr>
          <w:sz w:val="20"/>
        </w:rPr>
        <w:t xml:space="preserve">услуги, а также консультирование заявителя о порядке</w:t>
      </w:r>
    </w:p>
    <w:p>
      <w:pPr>
        <w:pStyle w:val="2"/>
        <w:jc w:val="center"/>
      </w:pPr>
      <w:r>
        <w:rPr>
          <w:sz w:val="20"/>
        </w:rPr>
        <w:t xml:space="preserve">организации предоставления муниципальной услуги в МФЦ</w:t>
      </w:r>
    </w:p>
    <w:p>
      <w:pPr>
        <w:pStyle w:val="0"/>
        <w:jc w:val="both"/>
      </w:pPr>
      <w:r>
        <w:rPr>
          <w:sz w:val="20"/>
        </w:rPr>
      </w:r>
    </w:p>
    <w:p>
      <w:pPr>
        <w:pStyle w:val="0"/>
        <w:ind w:firstLine="540"/>
        <w:jc w:val="both"/>
      </w:pPr>
      <w:r>
        <w:rPr>
          <w:sz w:val="20"/>
        </w:rPr>
        <w:t xml:space="preserve">147.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 в электронном виде).</w:t>
      </w:r>
    </w:p>
    <w:p>
      <w:pPr>
        <w:pStyle w:val="0"/>
        <w:spacing w:before="200" w:lineRule="auto"/>
        <w:ind w:firstLine="540"/>
        <w:jc w:val="both"/>
      </w:pPr>
      <w:r>
        <w:rPr>
          <w:sz w:val="20"/>
        </w:rPr>
        <w:t xml:space="preserve">148. Информирование осуществляет специалист (сотрудник, работник) структурного подразделения МФЦ.</w:t>
      </w:r>
    </w:p>
    <w:p>
      <w:pPr>
        <w:pStyle w:val="0"/>
        <w:spacing w:before="200" w:lineRule="auto"/>
        <w:ind w:firstLine="540"/>
        <w:jc w:val="both"/>
      </w:pPr>
      <w:r>
        <w:rPr>
          <w:sz w:val="20"/>
        </w:rPr>
        <w:t xml:space="preserve">149. Заявителю предоставляется информация:</w:t>
      </w:r>
    </w:p>
    <w:p>
      <w:pPr>
        <w:pStyle w:val="0"/>
        <w:spacing w:before="200" w:lineRule="auto"/>
        <w:ind w:firstLine="540"/>
        <w:jc w:val="both"/>
      </w:pPr>
      <w:r>
        <w:rPr>
          <w:sz w:val="20"/>
        </w:rPr>
        <w:t xml:space="preserve">- о порядке и сроке предоставления муниципальной услуги;</w:t>
      </w:r>
    </w:p>
    <w:p>
      <w:pPr>
        <w:pStyle w:val="0"/>
        <w:spacing w:before="200" w:lineRule="auto"/>
        <w:ind w:firstLine="540"/>
        <w:jc w:val="both"/>
      </w:pPr>
      <w:r>
        <w:rPr>
          <w:sz w:val="20"/>
        </w:rPr>
        <w:t xml:space="preserve">- о перечне документов, необходимых для получения муниципальной услуги;</w:t>
      </w:r>
    </w:p>
    <w:p>
      <w:pPr>
        <w:pStyle w:val="0"/>
        <w:spacing w:before="200" w:lineRule="auto"/>
        <w:ind w:firstLine="540"/>
        <w:jc w:val="both"/>
      </w:pPr>
      <w:r>
        <w:rPr>
          <w:sz w:val="20"/>
        </w:rPr>
        <w:t xml:space="preserve">-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pPr>
        <w:pStyle w:val="0"/>
        <w:spacing w:before="200" w:lineRule="auto"/>
        <w:ind w:firstLine="540"/>
        <w:jc w:val="both"/>
      </w:pPr>
      <w:r>
        <w:rPr>
          <w:sz w:val="20"/>
        </w:rPr>
        <w:t xml:space="preserve">- о ходе выполнения запроса (заявления) о предоставлении муниципальной услуги;</w:t>
      </w:r>
    </w:p>
    <w:p>
      <w:pPr>
        <w:pStyle w:val="0"/>
        <w:spacing w:before="200" w:lineRule="auto"/>
        <w:ind w:firstLine="540"/>
        <w:jc w:val="both"/>
      </w:pPr>
      <w:r>
        <w:rPr>
          <w:sz w:val="20"/>
        </w:rPr>
        <w:t xml:space="preserve">- о порядке досудебного (внесудебного) обжалования решений и действий (бездействия) МФЦ и его специалистов (сотрудников, работников);</w:t>
      </w:r>
    </w:p>
    <w:p>
      <w:pPr>
        <w:pStyle w:val="0"/>
        <w:spacing w:before="200" w:lineRule="auto"/>
        <w:ind w:firstLine="540"/>
        <w:jc w:val="both"/>
      </w:pPr>
      <w:r>
        <w:rPr>
          <w:sz w:val="20"/>
        </w:rPr>
        <w:t xml:space="preserve">- о режиме работы структурных подразделений МФЦ;</w:t>
      </w:r>
    </w:p>
    <w:p>
      <w:pPr>
        <w:pStyle w:val="0"/>
        <w:spacing w:before="200" w:lineRule="auto"/>
        <w:ind w:firstLine="540"/>
        <w:jc w:val="both"/>
      </w:pPr>
      <w:r>
        <w:rPr>
          <w:sz w:val="20"/>
        </w:rPr>
        <w:t xml:space="preserve">- о порядке предоставления муниципальной услуги через ЕПГУ;</w:t>
      </w:r>
    </w:p>
    <w:p>
      <w:pPr>
        <w:pStyle w:val="0"/>
        <w:spacing w:before="200" w:lineRule="auto"/>
        <w:ind w:firstLine="540"/>
        <w:jc w:val="both"/>
      </w:pPr>
      <w:r>
        <w:rPr>
          <w:sz w:val="20"/>
        </w:rPr>
        <w:t xml:space="preserve">- по иным вопросам, связанным с предоставлением муниципальной услуги.</w:t>
      </w:r>
    </w:p>
    <w:p>
      <w:pPr>
        <w:pStyle w:val="0"/>
        <w:spacing w:before="200" w:lineRule="auto"/>
        <w:ind w:firstLine="540"/>
        <w:jc w:val="both"/>
      </w:pPr>
      <w:r>
        <w:rPr>
          <w:sz w:val="20"/>
        </w:rPr>
        <w:t xml:space="preserve">150. 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pPr>
        <w:pStyle w:val="0"/>
        <w:spacing w:before="200" w:lineRule="auto"/>
        <w:ind w:firstLine="540"/>
        <w:jc w:val="both"/>
      </w:pPr>
      <w:r>
        <w:rPr>
          <w:sz w:val="20"/>
        </w:rPr>
        <w:t xml:space="preserve">151. Максимальный срок выполнения административной процедуры - 15 минут.</w:t>
      </w:r>
    </w:p>
    <w:p>
      <w:pPr>
        <w:pStyle w:val="0"/>
        <w:spacing w:before="200" w:lineRule="auto"/>
        <w:ind w:firstLine="540"/>
        <w:jc w:val="both"/>
      </w:pPr>
      <w:r>
        <w:rPr>
          <w:sz w:val="20"/>
        </w:rPr>
        <w:t xml:space="preserve">152. Результатом административной процедуры является предоставление необходимой информации и консультации заявителю.</w:t>
      </w:r>
    </w:p>
    <w:p>
      <w:pPr>
        <w:pStyle w:val="0"/>
        <w:spacing w:before="200" w:lineRule="auto"/>
        <w:ind w:firstLine="540"/>
        <w:jc w:val="both"/>
      </w:pPr>
      <w:r>
        <w:rPr>
          <w:sz w:val="20"/>
        </w:rPr>
        <w:t xml:space="preserve">153. Способом фиксации результата административной процедуры является регистрация обращения заявителя в АИС МФЦ.</w:t>
      </w:r>
    </w:p>
    <w:p>
      <w:pPr>
        <w:pStyle w:val="0"/>
        <w:jc w:val="both"/>
      </w:pPr>
      <w:r>
        <w:rPr>
          <w:sz w:val="20"/>
        </w:rPr>
      </w:r>
    </w:p>
    <w:p>
      <w:pPr>
        <w:pStyle w:val="2"/>
        <w:outlineLvl w:val="2"/>
        <w:jc w:val="center"/>
      </w:pPr>
      <w:r>
        <w:rPr>
          <w:sz w:val="20"/>
        </w:rPr>
        <w:t xml:space="preserve">58. Прием запроса (заявления) заявителя о предоставлении</w:t>
      </w:r>
    </w:p>
    <w:p>
      <w:pPr>
        <w:pStyle w:val="2"/>
        <w:jc w:val="center"/>
      </w:pPr>
      <w:r>
        <w:rPr>
          <w:sz w:val="20"/>
        </w:rPr>
        <w:t xml:space="preserve">муниципальной услуги и иных документов, необходимых</w:t>
      </w:r>
    </w:p>
    <w:p>
      <w:pPr>
        <w:pStyle w:val="2"/>
        <w:jc w:val="center"/>
      </w:pPr>
      <w:r>
        <w:rPr>
          <w:sz w:val="20"/>
        </w:rPr>
        <w:t xml:space="preserve">для предоставления муниципальной услуги</w:t>
      </w:r>
    </w:p>
    <w:p>
      <w:pPr>
        <w:pStyle w:val="0"/>
        <w:jc w:val="both"/>
      </w:pPr>
      <w:r>
        <w:rPr>
          <w:sz w:val="20"/>
        </w:rPr>
      </w:r>
    </w:p>
    <w:p>
      <w:pPr>
        <w:pStyle w:val="0"/>
        <w:ind w:firstLine="540"/>
        <w:jc w:val="both"/>
      </w:pPr>
      <w:r>
        <w:rPr>
          <w:sz w:val="20"/>
        </w:rPr>
        <w:t xml:space="preserve">154. Основанием для начала административной процедуры является обращение в МФЦ заявителя или его уполномоченного представителя с запросом (заявлением) о предоставлении муниципальной услуги и иными документами, необходимыми для предоставления муниципальной услуги.</w:t>
      </w:r>
    </w:p>
    <w:p>
      <w:pPr>
        <w:pStyle w:val="0"/>
        <w:spacing w:before="200" w:lineRule="auto"/>
        <w:ind w:firstLine="540"/>
        <w:jc w:val="both"/>
      </w:pPr>
      <w:r>
        <w:rPr>
          <w:sz w:val="20"/>
        </w:rPr>
        <w:t xml:space="preserve">Заявитель вправе обратиться за получением муниципальной услуги в любое структурное подразделение МФЦ, расположенное на территории Липецкой области.</w:t>
      </w:r>
    </w:p>
    <w:bookmarkStart w:id="844" w:name="P844"/>
    <w:bookmarkEnd w:id="844"/>
    <w:p>
      <w:pPr>
        <w:pStyle w:val="0"/>
        <w:spacing w:before="200" w:lineRule="auto"/>
        <w:ind w:firstLine="540"/>
        <w:jc w:val="both"/>
      </w:pPr>
      <w:r>
        <w:rPr>
          <w:sz w:val="20"/>
        </w:rPr>
        <w:t xml:space="preserve">155. Для получения муниципальной услуги заявитель представляет в структурное подразделение МФЦ запрос (заявление) о предоставлении муниципальной услуги и следующие документы:</w:t>
      </w:r>
    </w:p>
    <w:p>
      <w:pPr>
        <w:pStyle w:val="0"/>
        <w:spacing w:before="200" w:lineRule="auto"/>
        <w:ind w:firstLine="540"/>
        <w:jc w:val="both"/>
      </w:pPr>
      <w:r>
        <w:rPr>
          <w:sz w:val="20"/>
        </w:rPr>
        <w:t xml:space="preserve">1) документ, подтверждающий полномочия представителя заявителя, в случае, если уведомление о планируемом строительстве или уведомление об изменении параметров планируемого строительства направлено представителем заявителя;</w:t>
      </w:r>
    </w:p>
    <w:p>
      <w:pPr>
        <w:pStyle w:val="0"/>
        <w:spacing w:before="200" w:lineRule="auto"/>
        <w:ind w:firstLine="540"/>
        <w:jc w:val="both"/>
      </w:pPr>
      <w:r>
        <w:rPr>
          <w:sz w:val="20"/>
        </w:rPr>
        <w:t xml:space="preserve">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0"/>
        <w:spacing w:before="200" w:lineRule="auto"/>
        <w:ind w:firstLine="540"/>
        <w:jc w:val="both"/>
      </w:pPr>
      <w:r>
        <w:rPr>
          <w:sz w:val="20"/>
        </w:rPr>
        <w:t xml:space="preserve">3)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pPr>
        <w:pStyle w:val="0"/>
        <w:spacing w:before="200" w:lineRule="auto"/>
        <w:ind w:firstLine="540"/>
        <w:jc w:val="both"/>
      </w:pPr>
      <w:r>
        <w:rPr>
          <w:sz w:val="20"/>
        </w:rPr>
        <w:t xml:space="preserve">156. Специалист (сотрудник, работник) МФЦ выполняет следующие действия:</w:t>
      </w:r>
    </w:p>
    <w:p>
      <w:pPr>
        <w:pStyle w:val="0"/>
        <w:spacing w:before="200" w:lineRule="auto"/>
        <w:ind w:firstLine="540"/>
        <w:jc w:val="both"/>
      </w:pPr>
      <w:r>
        <w:rPr>
          <w:sz w:val="20"/>
        </w:rPr>
        <w:t xml:space="preserve">- удостоверяет личность заявителя;</w:t>
      </w:r>
    </w:p>
    <w:p>
      <w:pPr>
        <w:pStyle w:val="0"/>
        <w:spacing w:before="200" w:lineRule="auto"/>
        <w:ind w:firstLine="540"/>
        <w:jc w:val="both"/>
      </w:pPr>
      <w:r>
        <w:rPr>
          <w:sz w:val="20"/>
        </w:rPr>
        <w:t xml:space="preserve">- проверяет представленный запрос (заявление) о предоставлении муниципальной услуги и иных документов, необходимых для предоставления муниципальной услуги, а также их комплектность на соответствие </w:t>
      </w:r>
      <w:hyperlink w:history="0" w:anchor="P844" w:tooltip="155. Для получения муниципальной услуги заявитель представляет в структурное подразделение МФЦ запрос (заявление) о предоставлении муниципальной услуги и следующие документы:">
        <w:r>
          <w:rPr>
            <w:sz w:val="20"/>
            <w:color w:val="0000ff"/>
          </w:rPr>
          <w:t xml:space="preserve">пункту 155</w:t>
        </w:r>
      </w:hyperlink>
      <w:r>
        <w:rPr>
          <w:sz w:val="20"/>
        </w:rPr>
        <w:t xml:space="preserve"> административного регламента;</w:t>
      </w:r>
    </w:p>
    <w:p>
      <w:pPr>
        <w:pStyle w:val="0"/>
        <w:spacing w:before="200" w:lineRule="auto"/>
        <w:ind w:firstLine="540"/>
        <w:jc w:val="both"/>
      </w:pPr>
      <w:r>
        <w:rPr>
          <w:sz w:val="20"/>
        </w:rPr>
        <w:t xml:space="preserve">- при установлении несоответствия перечня документов, указанных в </w:t>
      </w:r>
      <w:hyperlink w:history="0" w:anchor="P844" w:tooltip="155. Для получения муниципальной услуги заявитель представляет в структурное подразделение МФЦ запрос (заявление) о предоставлении муниципальной услуги и следующие документы:">
        <w:r>
          <w:rPr>
            <w:sz w:val="20"/>
            <w:color w:val="0000ff"/>
          </w:rPr>
          <w:t xml:space="preserve">пункте 155</w:t>
        </w:r>
      </w:hyperlink>
      <w:r>
        <w:rPr>
          <w:sz w:val="20"/>
        </w:rPr>
        <w:t xml:space="preserve"> административного регламента, специалист (сотрудник, работник) МФЦ уведомляет заявителя о наличии препятствий для приема документов, объясняет содержание выявленных недостатков в представленных документах и возвращает документы заявителю;</w:t>
      </w:r>
    </w:p>
    <w:p>
      <w:pPr>
        <w:pStyle w:val="0"/>
        <w:spacing w:before="200" w:lineRule="auto"/>
        <w:ind w:firstLine="540"/>
        <w:jc w:val="both"/>
      </w:pPr>
      <w:r>
        <w:rPr>
          <w:sz w:val="20"/>
        </w:rPr>
        <w:t xml:space="preserve">- если отсутствует необходимость в предоставлении нотариально заверенных копий документов, то специалист (сотрудник, работник) МФЦ осуществляет бесплатное копирование документов, указанных в </w:t>
      </w:r>
      <w:hyperlink w:history="0" r:id="rId104"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пункте 2</w:t>
        </w:r>
      </w:hyperlink>
      <w:r>
        <w:rPr>
          <w:sz w:val="20"/>
        </w:rPr>
        <w:t xml:space="preserve">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N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pPr>
        <w:pStyle w:val="0"/>
        <w:spacing w:before="200" w:lineRule="auto"/>
        <w:ind w:firstLine="540"/>
        <w:jc w:val="both"/>
      </w:pPr>
      <w:r>
        <w:rPr>
          <w:sz w:val="20"/>
        </w:rPr>
        <w:t xml:space="preserve">157. Специалист (сотрудник, работник) МФЦ осуществляет регистрацию запроса (заявления) о предоставлении муниципальной услуги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pPr>
        <w:pStyle w:val="0"/>
        <w:spacing w:before="200" w:lineRule="auto"/>
        <w:ind w:firstLine="540"/>
        <w:jc w:val="both"/>
      </w:pPr>
      <w:r>
        <w:rPr>
          <w:sz w:val="20"/>
        </w:rPr>
        <w:t xml:space="preserve">158. Критерием принятия решения является поступление запроса (заявления) о предоставлении муниципальной услуги и иных документов, необходимых для предоставления муниципальной услуги.</w:t>
      </w:r>
    </w:p>
    <w:p>
      <w:pPr>
        <w:pStyle w:val="0"/>
        <w:spacing w:before="200" w:lineRule="auto"/>
        <w:ind w:firstLine="540"/>
        <w:jc w:val="both"/>
      </w:pPr>
      <w:r>
        <w:rPr>
          <w:sz w:val="20"/>
        </w:rPr>
        <w:t xml:space="preserve">159. Максимальный срок выполнения административной процедуры - 15 минут.</w:t>
      </w:r>
    </w:p>
    <w:p>
      <w:pPr>
        <w:pStyle w:val="0"/>
        <w:spacing w:before="200" w:lineRule="auto"/>
        <w:ind w:firstLine="540"/>
        <w:jc w:val="both"/>
      </w:pPr>
      <w:r>
        <w:rPr>
          <w:sz w:val="20"/>
        </w:rPr>
        <w:t xml:space="preserve">160. Результатом административной процедуры является прием запроса (заявления) о предоставлении муниципальной услуги и иных документов, необходимых для предоставления муниципальной услуги.</w:t>
      </w:r>
    </w:p>
    <w:p>
      <w:pPr>
        <w:pStyle w:val="0"/>
        <w:spacing w:before="200" w:lineRule="auto"/>
        <w:ind w:firstLine="540"/>
        <w:jc w:val="both"/>
      </w:pPr>
      <w:r>
        <w:rPr>
          <w:sz w:val="20"/>
        </w:rPr>
        <w:t xml:space="preserve">161. Способом фиксации административной процедуры является регистрация запроса (заявления) о предоставлении муниципальной услуги в АИС МФЦ.</w:t>
      </w:r>
    </w:p>
    <w:p>
      <w:pPr>
        <w:pStyle w:val="0"/>
        <w:jc w:val="both"/>
      </w:pPr>
      <w:r>
        <w:rPr>
          <w:sz w:val="20"/>
        </w:rPr>
      </w:r>
    </w:p>
    <w:p>
      <w:pPr>
        <w:pStyle w:val="2"/>
        <w:outlineLvl w:val="2"/>
        <w:jc w:val="center"/>
      </w:pPr>
      <w:r>
        <w:rPr>
          <w:sz w:val="20"/>
        </w:rPr>
        <w:t xml:space="preserve">59. Передача запроса (заявления) заявителя о предоставлении</w:t>
      </w:r>
    </w:p>
    <w:p>
      <w:pPr>
        <w:pStyle w:val="2"/>
        <w:jc w:val="center"/>
      </w:pPr>
      <w:r>
        <w:rPr>
          <w:sz w:val="20"/>
        </w:rPr>
        <w:t xml:space="preserve">муниципальной услуги и иных документов, необходимых</w:t>
      </w:r>
    </w:p>
    <w:p>
      <w:pPr>
        <w:pStyle w:val="2"/>
        <w:jc w:val="center"/>
      </w:pPr>
      <w:r>
        <w:rPr>
          <w:sz w:val="20"/>
        </w:rPr>
        <w:t xml:space="preserve">для предоставления муниципальной услуги, из МФЦ</w:t>
      </w:r>
    </w:p>
    <w:p>
      <w:pPr>
        <w:pStyle w:val="2"/>
        <w:jc w:val="center"/>
      </w:pPr>
      <w:r>
        <w:rPr>
          <w:sz w:val="20"/>
        </w:rPr>
        <w:t xml:space="preserve">в Департамент</w:t>
      </w:r>
    </w:p>
    <w:p>
      <w:pPr>
        <w:pStyle w:val="0"/>
        <w:jc w:val="both"/>
      </w:pPr>
      <w:r>
        <w:rPr>
          <w:sz w:val="20"/>
        </w:rPr>
      </w:r>
    </w:p>
    <w:p>
      <w:pPr>
        <w:pStyle w:val="0"/>
        <w:ind w:firstLine="540"/>
        <w:jc w:val="both"/>
      </w:pPr>
      <w:r>
        <w:rPr>
          <w:sz w:val="20"/>
        </w:rPr>
        <w:t xml:space="preserve">162. Основанием для начала административной процедуры является наличие принятого запроса (заявления) о предоставлении муниципальной услуги и иных документов, необходимых для предоставления муниципальной услуги.</w:t>
      </w:r>
    </w:p>
    <w:p>
      <w:pPr>
        <w:pStyle w:val="0"/>
        <w:spacing w:before="200" w:lineRule="auto"/>
        <w:ind w:firstLine="540"/>
        <w:jc w:val="both"/>
      </w:pPr>
      <w:r>
        <w:rPr>
          <w:sz w:val="20"/>
        </w:rPr>
        <w:t xml:space="preserve">163. Передача комплектов документов осуществляется в электронном виде из АИС МФЦ в ГИСОГД.</w:t>
      </w:r>
    </w:p>
    <w:p>
      <w:pPr>
        <w:pStyle w:val="0"/>
        <w:spacing w:before="200" w:lineRule="auto"/>
        <w:ind w:firstLine="540"/>
        <w:jc w:val="both"/>
      </w:pPr>
      <w:r>
        <w:rPr>
          <w:sz w:val="20"/>
        </w:rPr>
        <w:t xml:space="preserve">Направление в Департамент запроса (заявления) о предоставлении муниципальной услуги и документов на бумажном носителе не требуется. Оригиналы запросов (заявлений) о предоставлении муниципальной услуги на бумажных носителях хранятся в МФЦ в течение трех месяцев со дня приема. По истечении трехмесячного срока хранения оригиналы заявлений подлежат уничтожению силами МФЦ.</w:t>
      </w:r>
    </w:p>
    <w:p>
      <w:pPr>
        <w:pStyle w:val="0"/>
        <w:spacing w:before="200" w:lineRule="auto"/>
        <w:ind w:firstLine="540"/>
        <w:jc w:val="both"/>
      </w:pPr>
      <w:r>
        <w:rPr>
          <w:sz w:val="20"/>
        </w:rPr>
        <w:t xml:space="preserve">164.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w:t>
      </w:r>
    </w:p>
    <w:p>
      <w:pPr>
        <w:pStyle w:val="0"/>
        <w:spacing w:before="200" w:lineRule="auto"/>
        <w:ind w:firstLine="540"/>
        <w:jc w:val="both"/>
      </w:pPr>
      <w:r>
        <w:rPr>
          <w:sz w:val="20"/>
        </w:rPr>
        <w:t xml:space="preserve">Специалист (сотрудник, работник) МФЦ формирует и передает в Департамент комплект документов на бумажном носителе по сопроводительной описи передачи документов в двух экземплярах.</w:t>
      </w:r>
    </w:p>
    <w:p>
      <w:pPr>
        <w:pStyle w:val="0"/>
        <w:spacing w:before="200" w:lineRule="auto"/>
        <w:ind w:firstLine="540"/>
        <w:jc w:val="both"/>
      </w:pPr>
      <w:r>
        <w:rPr>
          <w:sz w:val="20"/>
        </w:rPr>
        <w:t xml:space="preserve">165. Критерием принятия решения является формирование и подготовка комплектов документов для отправки в Департамент.</w:t>
      </w:r>
    </w:p>
    <w:p>
      <w:pPr>
        <w:pStyle w:val="0"/>
        <w:spacing w:before="200" w:lineRule="auto"/>
        <w:ind w:firstLine="540"/>
        <w:jc w:val="both"/>
      </w:pPr>
      <w:r>
        <w:rPr>
          <w:sz w:val="20"/>
        </w:rPr>
        <w:t xml:space="preserve">166. Максимальный срок выполнения административной процедуры:</w:t>
      </w:r>
    </w:p>
    <w:p>
      <w:pPr>
        <w:pStyle w:val="0"/>
        <w:spacing w:before="200" w:lineRule="auto"/>
        <w:ind w:firstLine="540"/>
        <w:jc w:val="both"/>
      </w:pPr>
      <w:r>
        <w:rPr>
          <w:sz w:val="20"/>
        </w:rPr>
        <w:t xml:space="preserve">- в случае передачи комплекта документов в электронном виде, в течение 1 рабочего дня со дня приема запроса (заявления) о предоставлении муниципальной услуги и документов, необходимых для предоставления муниципальной услуги;</w:t>
      </w:r>
    </w:p>
    <w:p>
      <w:pPr>
        <w:pStyle w:val="0"/>
        <w:spacing w:before="200" w:lineRule="auto"/>
        <w:ind w:firstLine="540"/>
        <w:jc w:val="both"/>
      </w:pPr>
      <w:r>
        <w:rPr>
          <w:sz w:val="20"/>
        </w:rPr>
        <w:t xml:space="preserve">- в случае передачи комплекта документов на бумажном носителе, в течение 1 рабочего дня, следующего за днем приема запроса (заявления) о предоставлении муниципальной услуги и документов, необходимых для предоставления муниципальной услуги.</w:t>
      </w:r>
    </w:p>
    <w:p>
      <w:pPr>
        <w:pStyle w:val="0"/>
        <w:spacing w:before="200" w:lineRule="auto"/>
        <w:ind w:firstLine="540"/>
        <w:jc w:val="both"/>
      </w:pPr>
      <w:r>
        <w:rPr>
          <w:sz w:val="20"/>
        </w:rPr>
        <w:t xml:space="preserve">167. Результатом административной процедуры является передача комплекта документов в Департамент.</w:t>
      </w:r>
    </w:p>
    <w:p>
      <w:pPr>
        <w:pStyle w:val="0"/>
        <w:spacing w:before="200" w:lineRule="auto"/>
        <w:ind w:firstLine="540"/>
        <w:jc w:val="both"/>
      </w:pPr>
      <w:r>
        <w:rPr>
          <w:sz w:val="20"/>
        </w:rPr>
        <w:t xml:space="preserve">168. Способом фиксации результата административной процедуры является наличие информации в АИС МФЦ о поступлении документов в Департамент, подписание сопроводительной описи передачи документов.</w:t>
      </w:r>
    </w:p>
    <w:p>
      <w:pPr>
        <w:pStyle w:val="0"/>
        <w:jc w:val="both"/>
      </w:pPr>
      <w:r>
        <w:rPr>
          <w:sz w:val="20"/>
        </w:rPr>
      </w:r>
    </w:p>
    <w:p>
      <w:pPr>
        <w:pStyle w:val="2"/>
        <w:outlineLvl w:val="2"/>
        <w:jc w:val="center"/>
      </w:pPr>
      <w:r>
        <w:rPr>
          <w:sz w:val="20"/>
        </w:rPr>
        <w:t xml:space="preserve">60. Передача результата предоставления муниципальной услуги</w:t>
      </w:r>
    </w:p>
    <w:p>
      <w:pPr>
        <w:pStyle w:val="2"/>
        <w:jc w:val="center"/>
      </w:pPr>
      <w:r>
        <w:rPr>
          <w:sz w:val="20"/>
        </w:rPr>
        <w:t xml:space="preserve">из Департамента в МФЦ</w:t>
      </w:r>
    </w:p>
    <w:p>
      <w:pPr>
        <w:pStyle w:val="0"/>
        <w:jc w:val="both"/>
      </w:pPr>
      <w:r>
        <w:rPr>
          <w:sz w:val="20"/>
        </w:rPr>
      </w:r>
    </w:p>
    <w:p>
      <w:pPr>
        <w:pStyle w:val="0"/>
        <w:ind w:firstLine="540"/>
        <w:jc w:val="both"/>
      </w:pPr>
      <w:r>
        <w:rPr>
          <w:sz w:val="20"/>
        </w:rPr>
        <w:t xml:space="preserve">169.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pPr>
        <w:pStyle w:val="0"/>
        <w:spacing w:before="200" w:lineRule="auto"/>
        <w:ind w:firstLine="540"/>
        <w:jc w:val="both"/>
      </w:pPr>
      <w:r>
        <w:rPr>
          <w:sz w:val="20"/>
        </w:rPr>
        <w:t xml:space="preserve">170. Передача готового результата муниципальной услуги осуществляется в электронном виде из ГИСОГД в АИС МФЦ.</w:t>
      </w:r>
    </w:p>
    <w:p>
      <w:pPr>
        <w:pStyle w:val="0"/>
        <w:spacing w:before="200" w:lineRule="auto"/>
        <w:ind w:firstLine="540"/>
        <w:jc w:val="both"/>
      </w:pPr>
      <w:r>
        <w:rPr>
          <w:sz w:val="20"/>
        </w:rPr>
        <w:t xml:space="preserve">Направление в МФЦ результата предоставления муниципальной услуги на бумажном носителе не требуется.</w:t>
      </w:r>
    </w:p>
    <w:p>
      <w:pPr>
        <w:pStyle w:val="0"/>
        <w:spacing w:before="200" w:lineRule="auto"/>
        <w:ind w:firstLine="540"/>
        <w:jc w:val="both"/>
      </w:pPr>
      <w:r>
        <w:rPr>
          <w:sz w:val="20"/>
        </w:rPr>
        <w:t xml:space="preserve">171. В случае отсутствия возможности передачи документов в электронном виде передача комплектов документов на бумажном носителе осуществляется курьерской службой МФЦ.</w:t>
      </w:r>
    </w:p>
    <w:p>
      <w:pPr>
        <w:pStyle w:val="0"/>
        <w:spacing w:before="200" w:lineRule="auto"/>
        <w:ind w:firstLine="540"/>
        <w:jc w:val="both"/>
      </w:pPr>
      <w:r>
        <w:rPr>
          <w:sz w:val="20"/>
        </w:rPr>
        <w:t xml:space="preserve">Курьер МФЦ получает от специалиста Департамента, уполномоченного на предоставление муниципальной услуги, комплект документов, являющийся результатом предоставления муниципальной услуги, по сопроводительной описи передачи документов.</w:t>
      </w:r>
    </w:p>
    <w:p>
      <w:pPr>
        <w:pStyle w:val="0"/>
        <w:spacing w:before="200" w:lineRule="auto"/>
        <w:ind w:firstLine="540"/>
        <w:jc w:val="both"/>
      </w:pPr>
      <w:r>
        <w:rPr>
          <w:sz w:val="20"/>
        </w:rPr>
        <w:t xml:space="preserve">172. Критерием принятия решения является формирование и подготовка комплекта документов для отправки в МФЦ.</w:t>
      </w:r>
    </w:p>
    <w:p>
      <w:pPr>
        <w:pStyle w:val="0"/>
        <w:spacing w:before="200" w:lineRule="auto"/>
        <w:ind w:firstLine="540"/>
        <w:jc w:val="both"/>
      </w:pPr>
      <w:r>
        <w:rPr>
          <w:sz w:val="20"/>
        </w:rPr>
        <w:t xml:space="preserve">173. 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w:t>
      </w:r>
    </w:p>
    <w:p>
      <w:pPr>
        <w:pStyle w:val="0"/>
        <w:spacing w:before="200" w:lineRule="auto"/>
        <w:ind w:firstLine="540"/>
        <w:jc w:val="both"/>
      </w:pPr>
      <w:r>
        <w:rPr>
          <w:sz w:val="20"/>
        </w:rPr>
        <w:t xml:space="preserve">174. Результатом административной процедуры является прием документов, являющихся результатом предоставления муниципальной услуги, из Департамента в МФЦ.</w:t>
      </w:r>
    </w:p>
    <w:p>
      <w:pPr>
        <w:pStyle w:val="0"/>
        <w:spacing w:before="200" w:lineRule="auto"/>
        <w:ind w:firstLine="540"/>
        <w:jc w:val="both"/>
      </w:pPr>
      <w:r>
        <w:rPr>
          <w:sz w:val="20"/>
        </w:rPr>
        <w:t xml:space="preserve">175. 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pPr>
        <w:pStyle w:val="0"/>
        <w:jc w:val="both"/>
      </w:pPr>
      <w:r>
        <w:rPr>
          <w:sz w:val="20"/>
        </w:rPr>
      </w:r>
    </w:p>
    <w:p>
      <w:pPr>
        <w:pStyle w:val="2"/>
        <w:outlineLvl w:val="2"/>
        <w:jc w:val="center"/>
      </w:pPr>
      <w:r>
        <w:rPr>
          <w:sz w:val="20"/>
        </w:rPr>
        <w:t xml:space="preserve">61. Выдача заявителю результата предоставления</w:t>
      </w:r>
    </w:p>
    <w:p>
      <w:pPr>
        <w:pStyle w:val="2"/>
        <w:jc w:val="center"/>
      </w:pPr>
      <w:r>
        <w:rPr>
          <w:sz w:val="20"/>
        </w:rPr>
        <w:t xml:space="preserve">муниципальной услуги в МФЦ</w:t>
      </w:r>
    </w:p>
    <w:p>
      <w:pPr>
        <w:pStyle w:val="0"/>
        <w:jc w:val="both"/>
      </w:pPr>
      <w:r>
        <w:rPr>
          <w:sz w:val="20"/>
        </w:rPr>
      </w:r>
    </w:p>
    <w:p>
      <w:pPr>
        <w:pStyle w:val="0"/>
        <w:ind w:firstLine="540"/>
        <w:jc w:val="both"/>
      </w:pPr>
      <w:r>
        <w:rPr>
          <w:sz w:val="20"/>
        </w:rPr>
        <w:t xml:space="preserve">176. Основанием для начала административной процедуры является прием документов, являющихся результатом предоставления муниципальной услуги из Департамента в МФЦ.</w:t>
      </w:r>
    </w:p>
    <w:p>
      <w:pPr>
        <w:pStyle w:val="0"/>
        <w:spacing w:before="200" w:lineRule="auto"/>
        <w:ind w:firstLine="540"/>
        <w:jc w:val="both"/>
      </w:pPr>
      <w:r>
        <w:rPr>
          <w:sz w:val="20"/>
        </w:rPr>
        <w:t xml:space="preserve">177. На основании </w:t>
      </w:r>
      <w:hyperlink w:history="0" r:id="rId105"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пункта 2</w:t>
        </w:r>
      </w:hyperlink>
      <w:r>
        <w:rPr>
          <w:sz w:val="20"/>
        </w:rPr>
        <w:t xml:space="preserve"> Требований к составлению и выдаче заявителям документов на бумажном носителе, подтверждающих содержание электронных документов, направленных в МФЦ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утвержденных постановлением Правительства Российской Федерации от 18.03.2015 N 250 (далее - Требования, утвержденные постановлением Правительства Российской Федерации от 18.03.2015 N 250),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муниципальных услуг Департаментом, признаются экземпляром такого электронного документа на бумажном носителе.</w:t>
      </w:r>
    </w:p>
    <w:p>
      <w:pPr>
        <w:pStyle w:val="0"/>
        <w:spacing w:before="200" w:lineRule="auto"/>
        <w:ind w:firstLine="540"/>
        <w:jc w:val="both"/>
      </w:pPr>
      <w:r>
        <w:rPr>
          <w:sz w:val="20"/>
        </w:rPr>
        <w:t xml:space="preserve">178. При подготовке экземпляра электронного документа на бумажном носителе, направленного по результатам предоставления муниципальной услуги Департаментом, специалист (сотрудник, работник) МФЦ обеспечивает соблюдение </w:t>
      </w:r>
      <w:hyperlink w:history="0" r:id="rId106"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Требований</w:t>
        </w:r>
      </w:hyperlink>
      <w:r>
        <w:rPr>
          <w:sz w:val="20"/>
        </w:rPr>
        <w:t xml:space="preserve">, утвержденных постановлением Правительства Российской Федерации от 18.03.2015 N 250, в том числе:</w:t>
      </w:r>
    </w:p>
    <w:p>
      <w:pPr>
        <w:pStyle w:val="0"/>
        <w:spacing w:before="200" w:lineRule="auto"/>
        <w:ind w:firstLine="540"/>
        <w:jc w:val="both"/>
      </w:pPr>
      <w:r>
        <w:rPr>
          <w:sz w:val="20"/>
        </w:rPr>
        <w:t xml:space="preserve">- проверку действительности электронной подписи лица, подписавшего электронный документ, полученный МФЦ по результатам предоставления услуги Департаментом;</w:t>
      </w:r>
    </w:p>
    <w:p>
      <w:pPr>
        <w:pStyle w:val="0"/>
        <w:spacing w:before="200" w:lineRule="auto"/>
        <w:ind w:firstLine="540"/>
        <w:jc w:val="both"/>
      </w:pPr>
      <w:r>
        <w:rPr>
          <w:sz w:val="20"/>
        </w:rPr>
        <w:t xml:space="preserve">- брошюрование листов многостраничных экземпляров электронного документа на бумажном носителе;</w:t>
      </w:r>
    </w:p>
    <w:p>
      <w:pPr>
        <w:pStyle w:val="0"/>
        <w:spacing w:before="200" w:lineRule="auto"/>
        <w:ind w:firstLine="540"/>
        <w:jc w:val="both"/>
      </w:pPr>
      <w:r>
        <w:rPr>
          <w:sz w:val="20"/>
        </w:rPr>
        <w:t xml:space="preserve">- заверение экземпляра электронного документа на бумажном носителе с использованием печати МФЦ;</w:t>
      </w:r>
    </w:p>
    <w:p>
      <w:pPr>
        <w:pStyle w:val="0"/>
        <w:spacing w:before="200" w:lineRule="auto"/>
        <w:ind w:firstLine="540"/>
        <w:jc w:val="both"/>
      </w:pPr>
      <w:r>
        <w:rPr>
          <w:sz w:val="20"/>
        </w:rPr>
        <w:t xml:space="preserve">- учет выдачи экземпляров электронных документов на бумажном носителе, осуществляемый в соответствии с правилами делопроизводства.</w:t>
      </w:r>
    </w:p>
    <w:p>
      <w:pPr>
        <w:pStyle w:val="0"/>
        <w:spacing w:before="200" w:lineRule="auto"/>
        <w:ind w:firstLine="540"/>
        <w:jc w:val="both"/>
      </w:pPr>
      <w:r>
        <w:rPr>
          <w:sz w:val="20"/>
        </w:rPr>
        <w:t xml:space="preserve">179. Выдача результата предоставления муниципальной услуги осуществляется специалистом (сотрудником, работником) МФЦ при личном обращении заявителя или его уполномоченного представителя.</w:t>
      </w:r>
    </w:p>
    <w:p>
      <w:pPr>
        <w:pStyle w:val="0"/>
        <w:spacing w:before="200" w:lineRule="auto"/>
        <w:ind w:firstLine="540"/>
        <w:jc w:val="both"/>
      </w:pPr>
      <w:r>
        <w:rPr>
          <w:sz w:val="20"/>
        </w:rPr>
        <w:t xml:space="preserve">180. Специалист (сотрудник, работник) МФЦ:</w:t>
      </w:r>
    </w:p>
    <w:p>
      <w:pPr>
        <w:pStyle w:val="0"/>
        <w:spacing w:before="200" w:lineRule="auto"/>
        <w:ind w:firstLine="540"/>
        <w:jc w:val="both"/>
      </w:pPr>
      <w:r>
        <w:rPr>
          <w:sz w:val="20"/>
        </w:rPr>
        <w:t xml:space="preserve">- устанавливает личность заявителя;</w:t>
      </w:r>
    </w:p>
    <w:p>
      <w:pPr>
        <w:pStyle w:val="0"/>
        <w:spacing w:before="200" w:lineRule="auto"/>
        <w:ind w:firstLine="540"/>
        <w:jc w:val="both"/>
      </w:pPr>
      <w:r>
        <w:rPr>
          <w:sz w:val="20"/>
        </w:rPr>
        <w:t xml:space="preserve">- 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 соответствующей формы, подтверждающей его полномочия на получение таких документов, если иное не установлено законодательством Российской Федерации.</w:t>
      </w:r>
    </w:p>
    <w:p>
      <w:pPr>
        <w:pStyle w:val="0"/>
        <w:spacing w:before="200" w:lineRule="auto"/>
        <w:ind w:firstLine="540"/>
        <w:jc w:val="both"/>
      </w:pPr>
      <w:r>
        <w:rPr>
          <w:sz w:val="20"/>
        </w:rPr>
        <w:t xml:space="preserve">181. Критерием принятия решения является наличие сформированного комплекта документов для выдачи заявителю.</w:t>
      </w:r>
    </w:p>
    <w:p>
      <w:pPr>
        <w:pStyle w:val="0"/>
        <w:spacing w:before="200" w:lineRule="auto"/>
        <w:ind w:firstLine="540"/>
        <w:jc w:val="both"/>
      </w:pPr>
      <w:r>
        <w:rPr>
          <w:sz w:val="20"/>
        </w:rPr>
        <w:t xml:space="preserve">182. Максимальный срок выполнения административной процедуры - 10 минут.</w:t>
      </w:r>
    </w:p>
    <w:p>
      <w:pPr>
        <w:pStyle w:val="0"/>
        <w:spacing w:before="200" w:lineRule="auto"/>
        <w:ind w:firstLine="540"/>
        <w:jc w:val="both"/>
      </w:pPr>
      <w:r>
        <w:rPr>
          <w:sz w:val="20"/>
        </w:rPr>
        <w:t xml:space="preserve">183.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pPr>
        <w:pStyle w:val="0"/>
        <w:spacing w:before="200" w:lineRule="auto"/>
        <w:ind w:firstLine="540"/>
        <w:jc w:val="both"/>
      </w:pPr>
      <w:r>
        <w:rPr>
          <w:sz w:val="20"/>
        </w:rPr>
        <w:t xml:space="preserve">184. 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pPr>
        <w:pStyle w:val="0"/>
        <w:jc w:val="both"/>
      </w:pPr>
      <w:r>
        <w:rPr>
          <w:sz w:val="20"/>
        </w:rPr>
      </w:r>
    </w:p>
    <w:p>
      <w:pPr>
        <w:pStyle w:val="2"/>
        <w:outlineLvl w:val="2"/>
        <w:jc w:val="center"/>
      </w:pPr>
      <w:r>
        <w:rPr>
          <w:sz w:val="20"/>
        </w:rPr>
        <w:t xml:space="preserve">62. Информирование заявителя о порядке организации</w:t>
      </w:r>
    </w:p>
    <w:p>
      <w:pPr>
        <w:pStyle w:val="2"/>
        <w:jc w:val="center"/>
      </w:pPr>
      <w:r>
        <w:rPr>
          <w:sz w:val="20"/>
        </w:rPr>
        <w:t xml:space="preserve">предоставления муниципальной услуги в МФЦ посредством</w:t>
      </w:r>
    </w:p>
    <w:p>
      <w:pPr>
        <w:pStyle w:val="2"/>
        <w:jc w:val="center"/>
      </w:pPr>
      <w:r>
        <w:rPr>
          <w:sz w:val="20"/>
        </w:rPr>
        <w:t xml:space="preserve">комплексного запроса, о ходе выполнения комплексного</w:t>
      </w:r>
    </w:p>
    <w:p>
      <w:pPr>
        <w:pStyle w:val="2"/>
        <w:jc w:val="center"/>
      </w:pPr>
      <w:r>
        <w:rPr>
          <w:sz w:val="20"/>
        </w:rPr>
        <w:t xml:space="preserve">запроса, по иным вопросам, связанным с предоставлением</w:t>
      </w:r>
    </w:p>
    <w:p>
      <w:pPr>
        <w:pStyle w:val="2"/>
        <w:jc w:val="center"/>
      </w:pPr>
      <w:r>
        <w:rPr>
          <w:sz w:val="20"/>
        </w:rPr>
        <w:t xml:space="preserve">муниципальной услуги, а также консультирование заявителя</w:t>
      </w:r>
    </w:p>
    <w:p>
      <w:pPr>
        <w:pStyle w:val="2"/>
        <w:jc w:val="center"/>
      </w:pPr>
      <w:r>
        <w:rPr>
          <w:sz w:val="20"/>
        </w:rPr>
        <w:t xml:space="preserve">о порядке организации предоставления муниципальной услуги</w:t>
      </w:r>
    </w:p>
    <w:p>
      <w:pPr>
        <w:pStyle w:val="2"/>
        <w:jc w:val="center"/>
      </w:pPr>
      <w:r>
        <w:rPr>
          <w:sz w:val="20"/>
        </w:rPr>
        <w:t xml:space="preserve">в МФЦ посредством комплексного запроса</w:t>
      </w:r>
    </w:p>
    <w:p>
      <w:pPr>
        <w:pStyle w:val="0"/>
        <w:jc w:val="both"/>
      </w:pPr>
      <w:r>
        <w:rPr>
          <w:sz w:val="20"/>
        </w:rPr>
      </w:r>
    </w:p>
    <w:p>
      <w:pPr>
        <w:pStyle w:val="0"/>
        <w:ind w:firstLine="540"/>
        <w:jc w:val="both"/>
      </w:pPr>
      <w:r>
        <w:rPr>
          <w:sz w:val="20"/>
        </w:rPr>
        <w:t xml:space="preserve">185.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посредством комплексного запроса в МФЦ (личное посещение, по телефону, в электронном виде).</w:t>
      </w:r>
    </w:p>
    <w:p>
      <w:pPr>
        <w:pStyle w:val="0"/>
        <w:spacing w:before="200" w:lineRule="auto"/>
        <w:ind w:firstLine="540"/>
        <w:jc w:val="both"/>
      </w:pPr>
      <w:r>
        <w:rPr>
          <w:sz w:val="20"/>
        </w:rPr>
        <w:t xml:space="preserve">186. Информирование осуществляет специалист (сотрудник, работник) МФЦ.</w:t>
      </w:r>
    </w:p>
    <w:p>
      <w:pPr>
        <w:pStyle w:val="0"/>
        <w:spacing w:before="200" w:lineRule="auto"/>
        <w:ind w:firstLine="540"/>
        <w:jc w:val="both"/>
      </w:pPr>
      <w:r>
        <w:rPr>
          <w:sz w:val="20"/>
        </w:rPr>
        <w:t xml:space="preserve">187. Заявителю предоставляется информация:</w:t>
      </w:r>
    </w:p>
    <w:p>
      <w:pPr>
        <w:pStyle w:val="0"/>
        <w:spacing w:before="200" w:lineRule="auto"/>
        <w:ind w:firstLine="540"/>
        <w:jc w:val="both"/>
      </w:pPr>
      <w:r>
        <w:rPr>
          <w:sz w:val="20"/>
        </w:rPr>
        <w:t xml:space="preserve">- о порядке и сроке предоставления муниципальной услуги, входящей в комплексный запрос;</w:t>
      </w:r>
    </w:p>
    <w:p>
      <w:pPr>
        <w:pStyle w:val="0"/>
        <w:spacing w:before="200" w:lineRule="auto"/>
        <w:ind w:firstLine="540"/>
        <w:jc w:val="both"/>
      </w:pPr>
      <w:r>
        <w:rPr>
          <w:sz w:val="20"/>
        </w:rPr>
        <w:t xml:space="preserve">- о перечне документов, необходимых для получения муниципальной услуги, входящей в комплексный запрос;</w:t>
      </w:r>
    </w:p>
    <w:p>
      <w:pPr>
        <w:pStyle w:val="0"/>
        <w:spacing w:before="200" w:lineRule="auto"/>
        <w:ind w:firstLine="540"/>
        <w:jc w:val="both"/>
      </w:pPr>
      <w:r>
        <w:rPr>
          <w:sz w:val="20"/>
        </w:rPr>
        <w:t xml:space="preserve">- о размере государственной пошлины (иных сборов), уплачиваемой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pPr>
        <w:pStyle w:val="0"/>
        <w:spacing w:before="200" w:lineRule="auto"/>
        <w:ind w:firstLine="540"/>
        <w:jc w:val="both"/>
      </w:pPr>
      <w:r>
        <w:rPr>
          <w:sz w:val="20"/>
        </w:rPr>
        <w:t xml:space="preserve">- о ходе выполнения запроса (заявления)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pPr>
        <w:pStyle w:val="0"/>
        <w:spacing w:before="200" w:lineRule="auto"/>
        <w:ind w:firstLine="540"/>
        <w:jc w:val="both"/>
      </w:pPr>
      <w:r>
        <w:rPr>
          <w:sz w:val="20"/>
        </w:rPr>
        <w:t xml:space="preserve">- о порядке досудебного (внесудебного) обжалования решений и действий (бездействия) МФЦ и его специалистов (сотрудников, работников);</w:t>
      </w:r>
    </w:p>
    <w:p>
      <w:pPr>
        <w:pStyle w:val="0"/>
        <w:spacing w:before="200" w:lineRule="auto"/>
        <w:ind w:firstLine="540"/>
        <w:jc w:val="both"/>
      </w:pPr>
      <w:r>
        <w:rPr>
          <w:sz w:val="20"/>
        </w:rPr>
        <w:t xml:space="preserve">- о режиме работы структурных подразделений МФЦ;</w:t>
      </w:r>
    </w:p>
    <w:p>
      <w:pPr>
        <w:pStyle w:val="0"/>
        <w:spacing w:before="200" w:lineRule="auto"/>
        <w:ind w:firstLine="540"/>
        <w:jc w:val="both"/>
      </w:pPr>
      <w:r>
        <w:rPr>
          <w:sz w:val="20"/>
        </w:rPr>
        <w:t xml:space="preserve">- по иным вопросам, связанным с предоставлением муниципальной услуги, входящей в комплексный запрос.</w:t>
      </w:r>
    </w:p>
    <w:p>
      <w:pPr>
        <w:pStyle w:val="0"/>
        <w:spacing w:before="200" w:lineRule="auto"/>
        <w:ind w:firstLine="540"/>
        <w:jc w:val="both"/>
      </w:pPr>
      <w:r>
        <w:rPr>
          <w:sz w:val="20"/>
        </w:rPr>
        <w:t xml:space="preserve">188. Специалист (сотрудник, работник) МФЦ осуществляет консультирование заявителя по вопросам, касающимся порядка предоставления муниципальной услуги, входящей в комплексный запрос.</w:t>
      </w:r>
    </w:p>
    <w:p>
      <w:pPr>
        <w:pStyle w:val="0"/>
        <w:spacing w:before="200" w:lineRule="auto"/>
        <w:ind w:firstLine="540"/>
        <w:jc w:val="both"/>
      </w:pPr>
      <w:r>
        <w:rPr>
          <w:sz w:val="20"/>
        </w:rPr>
        <w:t xml:space="preserve">189. 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pPr>
        <w:pStyle w:val="0"/>
        <w:spacing w:before="200" w:lineRule="auto"/>
        <w:ind w:firstLine="540"/>
        <w:jc w:val="both"/>
      </w:pPr>
      <w:r>
        <w:rPr>
          <w:sz w:val="20"/>
        </w:rPr>
        <w:t xml:space="preserve">190. Максимальный срок выполнения административной процедуры - 15 минут.</w:t>
      </w:r>
    </w:p>
    <w:p>
      <w:pPr>
        <w:pStyle w:val="0"/>
        <w:spacing w:before="200" w:lineRule="auto"/>
        <w:ind w:firstLine="540"/>
        <w:jc w:val="both"/>
      </w:pPr>
      <w:r>
        <w:rPr>
          <w:sz w:val="20"/>
        </w:rPr>
        <w:t xml:space="preserve">191. Результатом административной процедуры является предоставление необходимой информации и консультации заявителю.</w:t>
      </w:r>
    </w:p>
    <w:p>
      <w:pPr>
        <w:pStyle w:val="0"/>
        <w:spacing w:before="200" w:lineRule="auto"/>
        <w:ind w:firstLine="540"/>
        <w:jc w:val="both"/>
      </w:pPr>
      <w:r>
        <w:rPr>
          <w:sz w:val="20"/>
        </w:rPr>
        <w:t xml:space="preserve">192. Способом фиксации результата административной процедуры является регистрация обращения заявителя в АИС МФЦ.</w:t>
      </w:r>
    </w:p>
    <w:p>
      <w:pPr>
        <w:pStyle w:val="0"/>
        <w:jc w:val="both"/>
      </w:pPr>
      <w:r>
        <w:rPr>
          <w:sz w:val="20"/>
        </w:rPr>
      </w:r>
    </w:p>
    <w:p>
      <w:pPr>
        <w:pStyle w:val="2"/>
        <w:outlineLvl w:val="2"/>
        <w:jc w:val="center"/>
      </w:pPr>
      <w:r>
        <w:rPr>
          <w:sz w:val="20"/>
        </w:rPr>
        <w:t xml:space="preserve">63. Прием комплексного запроса от заявителя</w:t>
      </w:r>
    </w:p>
    <w:p>
      <w:pPr>
        <w:pStyle w:val="2"/>
        <w:jc w:val="center"/>
      </w:pPr>
      <w:r>
        <w:rPr>
          <w:sz w:val="20"/>
        </w:rPr>
        <w:t xml:space="preserve">на предоставление муниципальной услуги, входящей</w:t>
      </w:r>
    </w:p>
    <w:p>
      <w:pPr>
        <w:pStyle w:val="2"/>
        <w:jc w:val="center"/>
      </w:pPr>
      <w:r>
        <w:rPr>
          <w:sz w:val="20"/>
        </w:rPr>
        <w:t xml:space="preserve">в комплексный запрос, и иных документов, необходимых</w:t>
      </w:r>
    </w:p>
    <w:p>
      <w:pPr>
        <w:pStyle w:val="2"/>
        <w:jc w:val="center"/>
      </w:pPr>
      <w:r>
        <w:rPr>
          <w:sz w:val="20"/>
        </w:rPr>
        <w:t xml:space="preserve">для предоставления муниципальной услуги</w:t>
      </w:r>
    </w:p>
    <w:p>
      <w:pPr>
        <w:pStyle w:val="0"/>
        <w:jc w:val="both"/>
      </w:pPr>
      <w:r>
        <w:rPr>
          <w:sz w:val="20"/>
        </w:rPr>
      </w:r>
    </w:p>
    <w:p>
      <w:pPr>
        <w:pStyle w:val="0"/>
        <w:ind w:firstLine="540"/>
        <w:jc w:val="both"/>
      </w:pPr>
      <w:r>
        <w:rPr>
          <w:sz w:val="20"/>
        </w:rPr>
        <w:t xml:space="preserve">193.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запросом (заявлением) о предоставлении муниципальной услуги посредством комплексного запроса.</w:t>
      </w:r>
    </w:p>
    <w:p>
      <w:pPr>
        <w:pStyle w:val="0"/>
        <w:spacing w:before="200" w:lineRule="auto"/>
        <w:ind w:firstLine="540"/>
        <w:jc w:val="both"/>
      </w:pPr>
      <w:r>
        <w:rPr>
          <w:sz w:val="20"/>
        </w:rPr>
        <w:t xml:space="preserve">194. Специалист (сотрудник, работник) МФЦ выполняет следующие действия:</w:t>
      </w:r>
    </w:p>
    <w:p>
      <w:pPr>
        <w:pStyle w:val="0"/>
        <w:spacing w:before="200" w:lineRule="auto"/>
        <w:ind w:firstLine="540"/>
        <w:jc w:val="both"/>
      </w:pPr>
      <w:r>
        <w:rPr>
          <w:sz w:val="20"/>
        </w:rPr>
        <w:t xml:space="preserve">- устанавливает личность заявителя;</w:t>
      </w:r>
    </w:p>
    <w:p>
      <w:pPr>
        <w:pStyle w:val="0"/>
        <w:spacing w:before="200" w:lineRule="auto"/>
        <w:ind w:firstLine="540"/>
        <w:jc w:val="both"/>
      </w:pPr>
      <w:r>
        <w:rPr>
          <w:sz w:val="20"/>
        </w:rPr>
        <w:t xml:space="preserve">- проверяет представленный запрос и иные документы, необходимые для предоставления муниципальной услуги, входящей в комплексный запрос;</w:t>
      </w:r>
    </w:p>
    <w:p>
      <w:pPr>
        <w:pStyle w:val="0"/>
        <w:spacing w:before="200" w:lineRule="auto"/>
        <w:ind w:firstLine="540"/>
        <w:jc w:val="both"/>
      </w:pPr>
      <w:r>
        <w:rPr>
          <w:sz w:val="20"/>
        </w:rPr>
        <w:t xml:space="preserve">- определяет последовательность предоставления муниципальной услуги, наличие "параллельных" и "последовательных" услуг, наличие (отсутствие) их взаимосвязи (предоставление муниципальной услуги осуществляется параллельно, то есть одновременно и независимо от других услуг, или последовательно, когда результат одной услуги необходим для обращения за последующей услугой);</w:t>
      </w:r>
    </w:p>
    <w:p>
      <w:pPr>
        <w:pStyle w:val="0"/>
        <w:spacing w:before="200" w:lineRule="auto"/>
        <w:ind w:firstLine="540"/>
        <w:jc w:val="both"/>
      </w:pPr>
      <w:r>
        <w:rPr>
          <w:sz w:val="20"/>
        </w:rPr>
        <w:t xml:space="preserve">- определяет предельные сроки предоставления муниципальной услуги и общий срок выполнения комплексного запроса со дня его приема;</w:t>
      </w:r>
    </w:p>
    <w:p>
      <w:pPr>
        <w:pStyle w:val="0"/>
        <w:spacing w:before="200" w:lineRule="auto"/>
        <w:ind w:firstLine="540"/>
        <w:jc w:val="both"/>
      </w:pPr>
      <w:r>
        <w:rPr>
          <w:sz w:val="20"/>
        </w:rPr>
        <w:t xml:space="preserve">-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pPr>
        <w:pStyle w:val="0"/>
        <w:spacing w:before="200" w:lineRule="auto"/>
        <w:ind w:firstLine="540"/>
        <w:jc w:val="both"/>
      </w:pPr>
      <w:r>
        <w:rPr>
          <w:sz w:val="20"/>
        </w:rPr>
        <w:t xml:space="preserve">-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результата из Департамента) или все результаты предоставления услуг, входящих в комплексный запрос, одновременно;</w:t>
      </w:r>
    </w:p>
    <w:p>
      <w:pPr>
        <w:pStyle w:val="0"/>
        <w:spacing w:before="200" w:lineRule="auto"/>
        <w:ind w:firstLine="540"/>
        <w:jc w:val="both"/>
      </w:pPr>
      <w:r>
        <w:rPr>
          <w:sz w:val="20"/>
        </w:rPr>
        <w:t xml:space="preserve">- формирует и распечатывает комплексный запрос по форме, установленной МФЦ;</w:t>
      </w:r>
    </w:p>
    <w:p>
      <w:pPr>
        <w:pStyle w:val="0"/>
        <w:spacing w:before="200" w:lineRule="auto"/>
        <w:ind w:firstLine="540"/>
        <w:jc w:val="both"/>
      </w:pPr>
      <w:r>
        <w:rPr>
          <w:sz w:val="20"/>
        </w:rPr>
        <w:t xml:space="preserve">-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pPr>
        <w:pStyle w:val="0"/>
        <w:spacing w:before="200" w:lineRule="auto"/>
        <w:ind w:firstLine="540"/>
        <w:jc w:val="both"/>
      </w:pPr>
      <w:r>
        <w:rPr>
          <w:sz w:val="20"/>
        </w:rPr>
        <w:t xml:space="preserve">- выдает заявителю копию подписанного комплексного запроса, заверенную сотрудником МФЦ;</w:t>
      </w:r>
    </w:p>
    <w:p>
      <w:pPr>
        <w:pStyle w:val="0"/>
        <w:spacing w:before="200" w:lineRule="auto"/>
        <w:ind w:firstLine="540"/>
        <w:jc w:val="both"/>
      </w:pPr>
      <w:r>
        <w:rPr>
          <w:sz w:val="20"/>
        </w:rPr>
        <w:t xml:space="preserve">- принятый у заявителя комплексный запрос и иные документы, передает специалисту (сотруднику, работнику) МФЦ, ответственному за формирование заявления о предоставлении муниципальной услуги на основе сведений, указанных в комплексном запросе и прилагаемых к нему документах.</w:t>
      </w:r>
    </w:p>
    <w:p>
      <w:pPr>
        <w:pStyle w:val="0"/>
        <w:spacing w:before="200" w:lineRule="auto"/>
        <w:ind w:firstLine="540"/>
        <w:jc w:val="both"/>
      </w:pPr>
      <w:r>
        <w:rPr>
          <w:sz w:val="20"/>
        </w:rPr>
        <w:t xml:space="preserve">195. Специалист (сотрудник, работник) МФЦ, ответственный за формирование запросов о предоставлении услуг, входящих в комплексный запрос, выполняет следующие действия:</w:t>
      </w:r>
    </w:p>
    <w:p>
      <w:pPr>
        <w:pStyle w:val="0"/>
        <w:spacing w:before="200" w:lineRule="auto"/>
        <w:ind w:firstLine="540"/>
        <w:jc w:val="both"/>
      </w:pPr>
      <w:r>
        <w:rPr>
          <w:sz w:val="20"/>
        </w:rPr>
        <w:t xml:space="preserve">1) от имени заявителя заполняет запрос (заявление) на предоставление муниципальной услуги, указанной в комплексном запросе, подписывает его и скрепляет печатью структурного подразделения МФЦ;</w:t>
      </w:r>
    </w:p>
    <w:p>
      <w:pPr>
        <w:pStyle w:val="0"/>
        <w:spacing w:before="200" w:lineRule="auto"/>
        <w:ind w:firstLine="540"/>
        <w:jc w:val="both"/>
      </w:pPr>
      <w:r>
        <w:rPr>
          <w:sz w:val="20"/>
        </w:rPr>
        <w:t xml:space="preserve">2) формирует комплект документов, включая заверенную структурным подразделением МФЦ копию комплексного запроса, документы и (или) информацию, необходимую для предоставления муниципальной услуги, для его направления в Департамент.</w:t>
      </w:r>
    </w:p>
    <w:p>
      <w:pPr>
        <w:pStyle w:val="0"/>
        <w:spacing w:before="200" w:lineRule="auto"/>
        <w:ind w:firstLine="540"/>
        <w:jc w:val="both"/>
      </w:pPr>
      <w:r>
        <w:rPr>
          <w:sz w:val="20"/>
        </w:rPr>
        <w:t xml:space="preserve">196. Критерием принятия решения является поступление документов, предусмотренных порядком организации предоставления муниципальной услуги, входящей в комплексный запрос.</w:t>
      </w:r>
    </w:p>
    <w:p>
      <w:pPr>
        <w:pStyle w:val="0"/>
        <w:spacing w:before="200" w:lineRule="auto"/>
        <w:ind w:firstLine="540"/>
        <w:jc w:val="both"/>
      </w:pPr>
      <w:r>
        <w:rPr>
          <w:sz w:val="20"/>
        </w:rPr>
        <w:t xml:space="preserve">197. Максимальный срок выполнения административной процедуры - 20 минут.</w:t>
      </w:r>
    </w:p>
    <w:p>
      <w:pPr>
        <w:pStyle w:val="0"/>
        <w:spacing w:before="200" w:lineRule="auto"/>
        <w:ind w:firstLine="540"/>
        <w:jc w:val="both"/>
      </w:pPr>
      <w:r>
        <w:rPr>
          <w:sz w:val="20"/>
        </w:rPr>
        <w:t xml:space="preserve">198. Результатом административной процедуры является прием комплексного запроса и документов, необходимых для предоставления муниципальной услуги, входящей в комплексный запрос.</w:t>
      </w:r>
    </w:p>
    <w:p>
      <w:pPr>
        <w:pStyle w:val="0"/>
        <w:spacing w:before="200" w:lineRule="auto"/>
        <w:ind w:firstLine="540"/>
        <w:jc w:val="both"/>
      </w:pPr>
      <w:r>
        <w:rPr>
          <w:sz w:val="20"/>
        </w:rPr>
        <w:t xml:space="preserve">199. Способ фиксации результата административной процедуры: регистрация запроса в АИС МФЦ.</w:t>
      </w:r>
    </w:p>
    <w:p>
      <w:pPr>
        <w:pStyle w:val="0"/>
        <w:jc w:val="both"/>
      </w:pPr>
      <w:r>
        <w:rPr>
          <w:sz w:val="20"/>
        </w:rPr>
      </w:r>
    </w:p>
    <w:p>
      <w:pPr>
        <w:pStyle w:val="2"/>
        <w:outlineLvl w:val="2"/>
        <w:jc w:val="center"/>
      </w:pPr>
      <w:r>
        <w:rPr>
          <w:sz w:val="20"/>
        </w:rPr>
        <w:t xml:space="preserve">64. Передача запроса на предоставление муниципальной услуги,</w:t>
      </w:r>
    </w:p>
    <w:p>
      <w:pPr>
        <w:pStyle w:val="2"/>
        <w:jc w:val="center"/>
      </w:pPr>
      <w:r>
        <w:rPr>
          <w:sz w:val="20"/>
        </w:rPr>
        <w:t xml:space="preserve">входящей в комплексный запрос, и иных документов из МФЦ</w:t>
      </w:r>
    </w:p>
    <w:p>
      <w:pPr>
        <w:pStyle w:val="2"/>
        <w:jc w:val="center"/>
      </w:pPr>
      <w:r>
        <w:rPr>
          <w:sz w:val="20"/>
        </w:rPr>
        <w:t xml:space="preserve">в Департамент</w:t>
      </w:r>
    </w:p>
    <w:p>
      <w:pPr>
        <w:pStyle w:val="0"/>
        <w:jc w:val="both"/>
      </w:pPr>
      <w:r>
        <w:rPr>
          <w:sz w:val="20"/>
        </w:rPr>
      </w:r>
    </w:p>
    <w:p>
      <w:pPr>
        <w:pStyle w:val="0"/>
        <w:ind w:firstLine="540"/>
        <w:jc w:val="both"/>
      </w:pPr>
      <w:r>
        <w:rPr>
          <w:sz w:val="20"/>
        </w:rPr>
        <w:t xml:space="preserve">200. Основанием для начала административной процедуры является наличие принятого комплексного запроса и иных документов, необходимых для предоставления муниципальной услуги, входящей в комплексный запрос.</w:t>
      </w:r>
    </w:p>
    <w:p>
      <w:pPr>
        <w:pStyle w:val="0"/>
        <w:spacing w:before="200" w:lineRule="auto"/>
        <w:ind w:firstLine="540"/>
        <w:jc w:val="both"/>
      </w:pPr>
      <w:r>
        <w:rPr>
          <w:sz w:val="20"/>
        </w:rPr>
        <w:t xml:space="preserve">201. При наличии технической возможности у Департамента и МФЦ передача комплектов документов осуществляется в электронном виде из АИС МФЦ в ГИСОГД.</w:t>
      </w:r>
    </w:p>
    <w:p>
      <w:pPr>
        <w:pStyle w:val="0"/>
        <w:spacing w:before="200" w:lineRule="auto"/>
        <w:ind w:firstLine="540"/>
        <w:jc w:val="both"/>
      </w:pPr>
      <w:r>
        <w:rPr>
          <w:sz w:val="20"/>
        </w:rPr>
        <w:t xml:space="preserve">Направление в Департамент запроса и документов на бумажном носителе не требуется.</w:t>
      </w:r>
    </w:p>
    <w:p>
      <w:pPr>
        <w:pStyle w:val="0"/>
        <w:spacing w:before="200" w:lineRule="auto"/>
        <w:ind w:firstLine="540"/>
        <w:jc w:val="both"/>
      </w:pPr>
      <w:r>
        <w:rPr>
          <w:sz w:val="20"/>
        </w:rPr>
        <w:t xml:space="preserve">202.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w:t>
      </w:r>
    </w:p>
    <w:p>
      <w:pPr>
        <w:pStyle w:val="0"/>
        <w:spacing w:before="200" w:lineRule="auto"/>
        <w:ind w:firstLine="540"/>
        <w:jc w:val="both"/>
      </w:pPr>
      <w:r>
        <w:rPr>
          <w:sz w:val="20"/>
        </w:rPr>
        <w:t xml:space="preserve">Специалист (сотрудник, работник) МФЦ формирует и передает в Департамент передаваемые комплекты документов по муниципальной услуге, входящей в комплексный запрос, на бумажном носителе по сопроводительной описи передачи документов в двух экземплярах курьером МФЦ.</w:t>
      </w:r>
    </w:p>
    <w:p>
      <w:pPr>
        <w:pStyle w:val="0"/>
        <w:spacing w:before="200" w:lineRule="auto"/>
        <w:ind w:firstLine="540"/>
        <w:jc w:val="both"/>
      </w:pPr>
      <w:r>
        <w:rPr>
          <w:sz w:val="20"/>
        </w:rPr>
        <w:t xml:space="preserve">203. Критерием принятия решения является формирование и подготовка комплекта документов для отправки в Департамент.</w:t>
      </w:r>
    </w:p>
    <w:p>
      <w:pPr>
        <w:pStyle w:val="0"/>
        <w:spacing w:before="200" w:lineRule="auto"/>
        <w:ind w:firstLine="540"/>
        <w:jc w:val="both"/>
      </w:pPr>
      <w:r>
        <w:rPr>
          <w:sz w:val="20"/>
        </w:rPr>
        <w:t xml:space="preserve">204. Максимальный срок выполнения административной процедуры - не позднее 1 рабочего дня, следующего за днем получения комплексного запроса.</w:t>
      </w:r>
    </w:p>
    <w:p>
      <w:pPr>
        <w:pStyle w:val="0"/>
        <w:spacing w:before="200" w:lineRule="auto"/>
        <w:ind w:firstLine="540"/>
        <w:jc w:val="both"/>
      </w:pPr>
      <w:r>
        <w:rPr>
          <w:sz w:val="20"/>
        </w:rPr>
        <w:t xml:space="preserve">205. Результатом административной процедуры является передача комплекта документов в Департамент.</w:t>
      </w:r>
    </w:p>
    <w:p>
      <w:pPr>
        <w:pStyle w:val="0"/>
        <w:spacing w:before="200" w:lineRule="auto"/>
        <w:ind w:firstLine="540"/>
        <w:jc w:val="both"/>
      </w:pPr>
      <w:r>
        <w:rPr>
          <w:sz w:val="20"/>
        </w:rPr>
        <w:t xml:space="preserve">206. Способом фиксации результата административной процедуры является внесение сведений в АИС МФЦ о поступлении документов в Департамент, подписание сопроводительной описи передачи документов.</w:t>
      </w:r>
    </w:p>
    <w:p>
      <w:pPr>
        <w:pStyle w:val="0"/>
        <w:jc w:val="both"/>
      </w:pPr>
      <w:r>
        <w:rPr>
          <w:sz w:val="20"/>
        </w:rPr>
      </w:r>
    </w:p>
    <w:p>
      <w:pPr>
        <w:pStyle w:val="2"/>
        <w:outlineLvl w:val="2"/>
        <w:jc w:val="center"/>
      </w:pPr>
      <w:r>
        <w:rPr>
          <w:sz w:val="20"/>
        </w:rPr>
        <w:t xml:space="preserve">65. Передача результата предоставления муниципальной услуги,</w:t>
      </w:r>
    </w:p>
    <w:p>
      <w:pPr>
        <w:pStyle w:val="2"/>
        <w:jc w:val="center"/>
      </w:pPr>
      <w:r>
        <w:rPr>
          <w:sz w:val="20"/>
        </w:rPr>
        <w:t xml:space="preserve">входящей в комплексный запрос, из Департамента в МФЦ</w:t>
      </w:r>
    </w:p>
    <w:p>
      <w:pPr>
        <w:pStyle w:val="0"/>
        <w:jc w:val="both"/>
      </w:pPr>
      <w:r>
        <w:rPr>
          <w:sz w:val="20"/>
        </w:rPr>
      </w:r>
    </w:p>
    <w:p>
      <w:pPr>
        <w:pStyle w:val="0"/>
        <w:ind w:firstLine="540"/>
        <w:jc w:val="both"/>
      </w:pPr>
      <w:r>
        <w:rPr>
          <w:sz w:val="20"/>
        </w:rPr>
        <w:t xml:space="preserve">207.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Департаментом.</w:t>
      </w:r>
    </w:p>
    <w:p>
      <w:pPr>
        <w:pStyle w:val="0"/>
        <w:spacing w:before="200" w:lineRule="auto"/>
        <w:ind w:firstLine="540"/>
        <w:jc w:val="both"/>
      </w:pPr>
      <w:r>
        <w:rPr>
          <w:sz w:val="20"/>
        </w:rPr>
        <w:t xml:space="preserve">208. При наличии технической возможности у Департамента и МФЦ результат предоставления муниципальной услуги, входящей в комплексный запрос, из Департамента в МФЦ осуществляется в электронном виде из ГИСОГД в АИС МФЦ.</w:t>
      </w:r>
    </w:p>
    <w:p>
      <w:pPr>
        <w:pStyle w:val="0"/>
        <w:spacing w:before="200" w:lineRule="auto"/>
        <w:ind w:firstLine="540"/>
        <w:jc w:val="both"/>
      </w:pPr>
      <w:r>
        <w:rPr>
          <w:sz w:val="20"/>
        </w:rPr>
        <w:t xml:space="preserve">Направление в МФЦ результата предоставления муниципальной услуги, входящей в комплексный запрос, на бумажном носителе не требуется.</w:t>
      </w:r>
    </w:p>
    <w:p>
      <w:pPr>
        <w:pStyle w:val="0"/>
        <w:spacing w:before="200" w:lineRule="auto"/>
        <w:ind w:firstLine="540"/>
        <w:jc w:val="both"/>
      </w:pPr>
      <w:r>
        <w:rPr>
          <w:sz w:val="20"/>
        </w:rPr>
        <w:t xml:space="preserve">209. В случае отсутствия возможности передачи документов в электронном виде передача комплектов документов осуществляется на бумажном носителе курьерской службой МФЦ.</w:t>
      </w:r>
    </w:p>
    <w:p>
      <w:pPr>
        <w:pStyle w:val="0"/>
        <w:spacing w:before="200" w:lineRule="auto"/>
        <w:ind w:firstLine="540"/>
        <w:jc w:val="both"/>
      </w:pPr>
      <w:r>
        <w:rPr>
          <w:sz w:val="20"/>
        </w:rPr>
        <w:t xml:space="preserve">Курьер МФЦ получает от специалиста Департамента, уполномоченного на предоставление муниципальной услуги, комплект документов, являющийся результатом предоставления муниципальной услуги, по сопроводительной описи передачи документов.</w:t>
      </w:r>
    </w:p>
    <w:p>
      <w:pPr>
        <w:pStyle w:val="0"/>
        <w:spacing w:before="200" w:lineRule="auto"/>
        <w:ind w:firstLine="540"/>
        <w:jc w:val="both"/>
      </w:pPr>
      <w:r>
        <w:rPr>
          <w:sz w:val="20"/>
        </w:rPr>
        <w:t xml:space="preserve">210. Критерием принятия решения является формирование и подготовка комплекта документов для отправки МФЦ.</w:t>
      </w:r>
    </w:p>
    <w:p>
      <w:pPr>
        <w:pStyle w:val="0"/>
        <w:spacing w:before="200" w:lineRule="auto"/>
        <w:ind w:firstLine="540"/>
        <w:jc w:val="both"/>
      </w:pPr>
      <w:r>
        <w:rPr>
          <w:sz w:val="20"/>
        </w:rPr>
        <w:t xml:space="preserve">211. 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 входящего в комплексный запрос.</w:t>
      </w:r>
    </w:p>
    <w:p>
      <w:pPr>
        <w:pStyle w:val="0"/>
        <w:spacing w:before="200" w:lineRule="auto"/>
        <w:ind w:firstLine="540"/>
        <w:jc w:val="both"/>
      </w:pPr>
      <w:r>
        <w:rPr>
          <w:sz w:val="20"/>
        </w:rPr>
        <w:t xml:space="preserve">212. Результатом административной процедуры является прием документов, являющихся результатом предоставления муниципальной услуги, входящей в комплексный запрос, из Департамента в МФЦ.</w:t>
      </w:r>
    </w:p>
    <w:p>
      <w:pPr>
        <w:pStyle w:val="0"/>
        <w:spacing w:before="200" w:lineRule="auto"/>
        <w:ind w:firstLine="540"/>
        <w:jc w:val="both"/>
      </w:pPr>
      <w:r>
        <w:rPr>
          <w:sz w:val="20"/>
        </w:rPr>
        <w:t xml:space="preserve">213. Способом фиксации результата административной процедуры является наличие информации в АИС МФЦ о поступлении документов в МФЦ, подписание сопроводительной описи передачи документов.</w:t>
      </w:r>
    </w:p>
    <w:p>
      <w:pPr>
        <w:pStyle w:val="0"/>
        <w:jc w:val="both"/>
      </w:pPr>
      <w:r>
        <w:rPr>
          <w:sz w:val="20"/>
        </w:rPr>
      </w:r>
    </w:p>
    <w:p>
      <w:pPr>
        <w:pStyle w:val="2"/>
        <w:outlineLvl w:val="2"/>
        <w:jc w:val="center"/>
      </w:pPr>
      <w:r>
        <w:rPr>
          <w:sz w:val="20"/>
        </w:rPr>
        <w:t xml:space="preserve">66. Выдача заявителю результата предоставления муниципальной</w:t>
      </w:r>
    </w:p>
    <w:p>
      <w:pPr>
        <w:pStyle w:val="2"/>
        <w:jc w:val="center"/>
      </w:pPr>
      <w:r>
        <w:rPr>
          <w:sz w:val="20"/>
        </w:rPr>
        <w:t xml:space="preserve">услуги, входящей в комплексный запрос, в МФЦ</w:t>
      </w:r>
    </w:p>
    <w:p>
      <w:pPr>
        <w:pStyle w:val="0"/>
        <w:jc w:val="both"/>
      </w:pPr>
      <w:r>
        <w:rPr>
          <w:sz w:val="20"/>
        </w:rPr>
      </w:r>
    </w:p>
    <w:p>
      <w:pPr>
        <w:pStyle w:val="0"/>
        <w:ind w:firstLine="540"/>
        <w:jc w:val="both"/>
      </w:pPr>
      <w:r>
        <w:rPr>
          <w:sz w:val="20"/>
        </w:rPr>
        <w:t xml:space="preserve">214. Основанием для начала административной процедуры является получение МФЦ из Департамента результата предоставления муниципальной услуги, входящей в комплексный запрос.</w:t>
      </w:r>
    </w:p>
    <w:p>
      <w:pPr>
        <w:pStyle w:val="0"/>
        <w:spacing w:before="200" w:lineRule="auto"/>
        <w:ind w:firstLine="540"/>
        <w:jc w:val="both"/>
      </w:pPr>
      <w:r>
        <w:rPr>
          <w:sz w:val="20"/>
        </w:rPr>
        <w:t xml:space="preserve">215. На основании </w:t>
      </w:r>
      <w:hyperlink w:history="0" r:id="rId107"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пункта 2</w:t>
        </w:r>
      </w:hyperlink>
      <w:r>
        <w:rPr>
          <w:sz w:val="20"/>
        </w:rPr>
        <w:t xml:space="preserve"> Требований, утвержденных постановлением Правительства Российской Федерации от 18.03.2015 N 250,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муниципальной услуги Департаментом, признаются экземпляром такого электронного документа на бумажном носителе.</w:t>
      </w:r>
    </w:p>
    <w:p>
      <w:pPr>
        <w:pStyle w:val="0"/>
        <w:spacing w:before="200" w:lineRule="auto"/>
        <w:ind w:firstLine="540"/>
        <w:jc w:val="both"/>
      </w:pPr>
      <w:r>
        <w:rPr>
          <w:sz w:val="20"/>
        </w:rPr>
        <w:t xml:space="preserve">216. При подготовке и составлении экземпляра электронного документа на бумажном носителе, направленного по результатам предоставления услуги Департаментом, специалист (сотрудник, работник) МФЦ обеспечивает соблюдение </w:t>
      </w:r>
      <w:hyperlink w:history="0" r:id="rId108"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Требований</w:t>
        </w:r>
      </w:hyperlink>
      <w:r>
        <w:rPr>
          <w:sz w:val="20"/>
        </w:rPr>
        <w:t xml:space="preserve">, утвержденных постановлением Правительства Российской Федерации от 18.03.2015 N 250, в том числе:</w:t>
      </w:r>
    </w:p>
    <w:p>
      <w:pPr>
        <w:pStyle w:val="0"/>
        <w:spacing w:before="200" w:lineRule="auto"/>
        <w:ind w:firstLine="540"/>
        <w:jc w:val="both"/>
      </w:pPr>
      <w:r>
        <w:rPr>
          <w:sz w:val="20"/>
        </w:rPr>
        <w:t xml:space="preserve">- проверку действительности электронной подписи лица, подписавшего электронный документ, полученный МФЦ по результатам предоставления муниципальной услуги Департаментом;</w:t>
      </w:r>
    </w:p>
    <w:p>
      <w:pPr>
        <w:pStyle w:val="0"/>
        <w:spacing w:before="200" w:lineRule="auto"/>
        <w:ind w:firstLine="540"/>
        <w:jc w:val="both"/>
      </w:pPr>
      <w:r>
        <w:rPr>
          <w:sz w:val="20"/>
        </w:rPr>
        <w:t xml:space="preserve">- брошюрование листов многостраничных экземпляров электронного документа на бумажном носителе;</w:t>
      </w:r>
    </w:p>
    <w:p>
      <w:pPr>
        <w:pStyle w:val="0"/>
        <w:spacing w:before="200" w:lineRule="auto"/>
        <w:ind w:firstLine="540"/>
        <w:jc w:val="both"/>
      </w:pPr>
      <w:r>
        <w:rPr>
          <w:sz w:val="20"/>
        </w:rPr>
        <w:t xml:space="preserve">- заверение экземпляра электронного документа на бумажном носителе с использованием печати МФЦ;</w:t>
      </w:r>
    </w:p>
    <w:p>
      <w:pPr>
        <w:pStyle w:val="0"/>
        <w:spacing w:before="200" w:lineRule="auto"/>
        <w:ind w:firstLine="540"/>
        <w:jc w:val="both"/>
      </w:pPr>
      <w:r>
        <w:rPr>
          <w:sz w:val="20"/>
        </w:rPr>
        <w:t xml:space="preserve">- учет выдачи экземпляров электронных документов на бумажном носителе, осуществляемый в соответствии с правилами делопроизводства.</w:t>
      </w:r>
    </w:p>
    <w:p>
      <w:pPr>
        <w:pStyle w:val="0"/>
        <w:spacing w:before="200" w:lineRule="auto"/>
        <w:ind w:firstLine="540"/>
        <w:jc w:val="both"/>
      </w:pPr>
      <w:r>
        <w:rPr>
          <w:sz w:val="20"/>
        </w:rPr>
        <w:t xml:space="preserve">217. Выдача результата предоставления муниципальной услуги, входящей в комплексный запрос, осуществляется специалистом (сотрудником, работником) МФЦ при личном обращении заявителя или его уполномоченного представителя.</w:t>
      </w:r>
    </w:p>
    <w:p>
      <w:pPr>
        <w:pStyle w:val="0"/>
        <w:spacing w:before="200" w:lineRule="auto"/>
        <w:ind w:firstLine="540"/>
        <w:jc w:val="both"/>
      </w:pPr>
      <w:r>
        <w:rPr>
          <w:sz w:val="20"/>
        </w:rPr>
        <w:t xml:space="preserve">218. Специалист (сотрудник, работник) МФЦ:</w:t>
      </w:r>
    </w:p>
    <w:p>
      <w:pPr>
        <w:pStyle w:val="0"/>
        <w:spacing w:before="200" w:lineRule="auto"/>
        <w:ind w:firstLine="540"/>
        <w:jc w:val="both"/>
      </w:pPr>
      <w:r>
        <w:rPr>
          <w:sz w:val="20"/>
        </w:rPr>
        <w:t xml:space="preserve">- устанавливает личность заявителя;</w:t>
      </w:r>
    </w:p>
    <w:p>
      <w:pPr>
        <w:pStyle w:val="0"/>
        <w:spacing w:before="200" w:lineRule="auto"/>
        <w:ind w:firstLine="540"/>
        <w:jc w:val="both"/>
      </w:pPr>
      <w:r>
        <w:rPr>
          <w:sz w:val="20"/>
        </w:rPr>
        <w:t xml:space="preserve">- 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pPr>
        <w:pStyle w:val="0"/>
        <w:spacing w:before="200" w:lineRule="auto"/>
        <w:ind w:firstLine="540"/>
        <w:jc w:val="both"/>
      </w:pPr>
      <w:r>
        <w:rPr>
          <w:sz w:val="20"/>
        </w:rPr>
        <w:t xml:space="preserve">-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pPr>
        <w:pStyle w:val="0"/>
        <w:spacing w:before="200" w:lineRule="auto"/>
        <w:ind w:firstLine="540"/>
        <w:jc w:val="both"/>
      </w:pPr>
      <w:r>
        <w:rPr>
          <w:sz w:val="20"/>
        </w:rPr>
        <w:t xml:space="preserve">219. Критерием принятия решения является наличие сформированного комплекта документов, входящий в комплексный запрос, для выдачи заявителю.</w:t>
      </w:r>
    </w:p>
    <w:p>
      <w:pPr>
        <w:pStyle w:val="0"/>
        <w:spacing w:before="200" w:lineRule="auto"/>
        <w:ind w:firstLine="540"/>
        <w:jc w:val="both"/>
      </w:pPr>
      <w:r>
        <w:rPr>
          <w:sz w:val="20"/>
        </w:rPr>
        <w:t xml:space="preserve">220. Максимальный срок выполнения административной процедуры - 10 минут.</w:t>
      </w:r>
    </w:p>
    <w:p>
      <w:pPr>
        <w:pStyle w:val="0"/>
        <w:spacing w:before="200" w:lineRule="auto"/>
        <w:ind w:firstLine="540"/>
        <w:jc w:val="both"/>
      </w:pPr>
      <w:r>
        <w:rPr>
          <w:sz w:val="20"/>
        </w:rPr>
        <w:t xml:space="preserve">221.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pPr>
        <w:pStyle w:val="0"/>
        <w:spacing w:before="200" w:lineRule="auto"/>
        <w:ind w:firstLine="540"/>
        <w:jc w:val="both"/>
      </w:pPr>
      <w:r>
        <w:rPr>
          <w:sz w:val="20"/>
        </w:rPr>
        <w:t xml:space="preserve">222. 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pPr>
        <w:pStyle w:val="0"/>
        <w:jc w:val="both"/>
      </w:pPr>
      <w:r>
        <w:rPr>
          <w:sz w:val="20"/>
        </w:rPr>
      </w:r>
    </w:p>
    <w:p>
      <w:pPr>
        <w:pStyle w:val="2"/>
        <w:outlineLvl w:val="2"/>
        <w:jc w:val="center"/>
      </w:pPr>
      <w:r>
        <w:rPr>
          <w:sz w:val="20"/>
        </w:rPr>
        <w:t xml:space="preserve">67. Досудебный (внесудебный) порядок обжалования решений</w:t>
      </w:r>
    </w:p>
    <w:p>
      <w:pPr>
        <w:pStyle w:val="2"/>
        <w:jc w:val="center"/>
      </w:pPr>
      <w:r>
        <w:rPr>
          <w:sz w:val="20"/>
        </w:rPr>
        <w:t xml:space="preserve">и действий (бездействия) МФЦ и их сотрудников</w:t>
      </w:r>
    </w:p>
    <w:p>
      <w:pPr>
        <w:pStyle w:val="0"/>
        <w:jc w:val="both"/>
      </w:pPr>
      <w:r>
        <w:rPr>
          <w:sz w:val="20"/>
        </w:rPr>
      </w:r>
    </w:p>
    <w:p>
      <w:pPr>
        <w:pStyle w:val="0"/>
        <w:ind w:firstLine="540"/>
        <w:jc w:val="both"/>
      </w:pPr>
      <w:r>
        <w:rPr>
          <w:sz w:val="20"/>
        </w:rPr>
        <w:t xml:space="preserve">223. Заявитель имеет право на досудебное (внесудебное) обжалование действий (бездействия) и решений, принятых (осуществляемых) МФЦ, а также специалистов (сотрудников, работников), принятых (осуществляемых) в ходе предоставления муниципальной услуги.</w:t>
      </w:r>
    </w:p>
    <w:p>
      <w:pPr>
        <w:pStyle w:val="0"/>
        <w:spacing w:before="200" w:lineRule="auto"/>
        <w:ind w:firstLine="540"/>
        <w:jc w:val="both"/>
      </w:pPr>
      <w:r>
        <w:rPr>
          <w:sz w:val="20"/>
        </w:rPr>
        <w:t xml:space="preserve">224. Заявитель может обратиться с жалобой в том числе в следующих случаях:</w:t>
      </w:r>
    </w:p>
    <w:p>
      <w:pPr>
        <w:pStyle w:val="0"/>
        <w:spacing w:before="200" w:lineRule="auto"/>
        <w:ind w:firstLine="540"/>
        <w:jc w:val="both"/>
      </w:pPr>
      <w:r>
        <w:rPr>
          <w:sz w:val="20"/>
        </w:rPr>
        <w:t xml:space="preserve">нарушение срока регистрации запроса о предоставлении муниципальной услуги, запроса, указанного в </w:t>
      </w:r>
      <w:hyperlink w:history="0" r:id="rId10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статье 15.1</w:t>
        </w:r>
      </w:hyperlink>
      <w:r>
        <w:rPr>
          <w:sz w:val="20"/>
        </w:rPr>
        <w:t xml:space="preserve"> Федерального закона от 27.07.2010 N 210-ФЗ;</w:t>
      </w:r>
    </w:p>
    <w:p>
      <w:pPr>
        <w:pStyle w:val="0"/>
        <w:spacing w:before="200" w:lineRule="auto"/>
        <w:ind w:firstLine="540"/>
        <w:jc w:val="both"/>
      </w:pPr>
      <w:r>
        <w:rPr>
          <w:sz w:val="20"/>
        </w:rPr>
        <w:t xml:space="preserve">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нарушение срока или порядка выдачи документов по результатам предоставления муниципальной услуги.</w:t>
      </w:r>
    </w:p>
    <w:p>
      <w:pPr>
        <w:pStyle w:val="0"/>
        <w:spacing w:before="200" w:lineRule="auto"/>
        <w:ind w:firstLine="540"/>
        <w:jc w:val="both"/>
      </w:pPr>
      <w:r>
        <w:rPr>
          <w:sz w:val="20"/>
        </w:rPr>
        <w:t xml:space="preserve">225. Жалоба на решения и действия (бездействие) специалиста (сотрудника, работника) МФЦ подается руководителю этого МФЦ.</w:t>
      </w:r>
    </w:p>
    <w:p>
      <w:pPr>
        <w:pStyle w:val="0"/>
        <w:spacing w:before="200" w:lineRule="auto"/>
        <w:ind w:firstLine="540"/>
        <w:jc w:val="both"/>
      </w:pPr>
      <w:r>
        <w:rPr>
          <w:sz w:val="20"/>
        </w:rPr>
        <w:t xml:space="preserve">226. Жалоба на решения МФЦ подается учредителю МФЦ или должностному лицу, уполномоченному нормативным правовым актом Липецкой области.</w:t>
      </w:r>
    </w:p>
    <w:p>
      <w:pPr>
        <w:pStyle w:val="0"/>
        <w:spacing w:before="200" w:lineRule="auto"/>
        <w:ind w:firstLine="540"/>
        <w:jc w:val="both"/>
      </w:pPr>
      <w:r>
        <w:rPr>
          <w:sz w:val="20"/>
        </w:rPr>
        <w:t xml:space="preserve">227. Жалоба подается в письменной форме на бумажном носителе или в форме электронного документа.</w:t>
      </w:r>
    </w:p>
    <w:p>
      <w:pPr>
        <w:pStyle w:val="0"/>
        <w:spacing w:before="200" w:lineRule="auto"/>
        <w:ind w:firstLine="540"/>
        <w:jc w:val="both"/>
      </w:pPr>
      <w:r>
        <w:rPr>
          <w:sz w:val="20"/>
        </w:rPr>
        <w:t xml:space="preserve">228. Жалоба на решения и действия (бездействие) МФЦ, специалиста (сотрудника,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pPr>
        <w:pStyle w:val="0"/>
        <w:spacing w:before="200" w:lineRule="auto"/>
        <w:ind w:firstLine="540"/>
        <w:jc w:val="both"/>
      </w:pPr>
      <w:r>
        <w:rPr>
          <w:sz w:val="20"/>
        </w:rPr>
        <w:t xml:space="preserve">229. Жалоба должна содержать:</w:t>
      </w:r>
    </w:p>
    <w:p>
      <w:pPr>
        <w:pStyle w:val="0"/>
        <w:spacing w:before="200" w:lineRule="auto"/>
        <w:ind w:firstLine="540"/>
        <w:jc w:val="both"/>
      </w:pPr>
      <w:r>
        <w:rPr>
          <w:sz w:val="20"/>
        </w:rPr>
        <w:t xml:space="preserve">наименование МФЦ, его руководителя и (или) специалиста (сотрудника, работника), организаций, предусмотренных </w:t>
      </w:r>
      <w:hyperlink w:history="0" r:id="rId11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от 27.07.2010 N 210-ФЗ, их руководителей и (или) специалистов (сотрудников, работников), решения и действия (бездействия) которых обжалуются;</w:t>
      </w:r>
    </w:p>
    <w:p>
      <w:pPr>
        <w:pStyle w:val="0"/>
        <w:spacing w:before="200" w:lineRule="auto"/>
        <w:ind w:firstLine="540"/>
        <w:jc w:val="both"/>
      </w:pPr>
      <w:r>
        <w:rPr>
          <w:sz w:val="20"/>
        </w:rPr>
        <w:t xml:space="preserve">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0"/>
        <w:spacing w:before="200" w:lineRule="auto"/>
        <w:ind w:firstLine="540"/>
        <w:jc w:val="both"/>
      </w:pPr>
      <w:r>
        <w:rPr>
          <w:sz w:val="20"/>
        </w:rPr>
        <w:t xml:space="preserve">сведения об обжалуемых решениях и действиях (бездействии) МФЦ, специалиста (сотрудника, работника) МФЦ, организаций, предусмотренных </w:t>
      </w:r>
      <w:hyperlink w:history="0" r:id="rId111"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от 27.07.2010 N 210-ФЗ, их сотрудников;</w:t>
      </w:r>
    </w:p>
    <w:p>
      <w:pPr>
        <w:pStyle w:val="0"/>
        <w:spacing w:before="200" w:lineRule="auto"/>
        <w:ind w:firstLine="540"/>
        <w:jc w:val="both"/>
      </w:pPr>
      <w:r>
        <w:rPr>
          <w:sz w:val="20"/>
        </w:rPr>
        <w:t xml:space="preserve">доводы, на основании которых заявитель не согласен с решением и действием (бездействием) МФЦ, специалиста (сотрудника, работника) МФЦ, организаций, предусмотренных </w:t>
      </w:r>
      <w:hyperlink w:history="0" r:id="rId112"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от 27.07.2010 N 210-ФЗ, их сотрудников. Заявителем могут быть представлены документы (при наличии), подтверждающие доводы заявителя, либо их копии.</w:t>
      </w:r>
    </w:p>
    <w:p>
      <w:pPr>
        <w:pStyle w:val="0"/>
        <w:spacing w:before="200" w:lineRule="auto"/>
        <w:ind w:firstLine="540"/>
        <w:jc w:val="both"/>
      </w:pPr>
      <w:r>
        <w:rPr>
          <w:sz w:val="20"/>
        </w:rPr>
        <w:t xml:space="preserve">230.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pPr>
        <w:pStyle w:val="0"/>
        <w:spacing w:before="200" w:lineRule="auto"/>
        <w:ind w:firstLine="540"/>
        <w:jc w:val="both"/>
      </w:pPr>
      <w:r>
        <w:rPr>
          <w:sz w:val="20"/>
        </w:rPr>
        <w:t xml:space="preserve">231. Ответ на жалобу не дается в следующих случаях:</w:t>
      </w:r>
    </w:p>
    <w:p>
      <w:pPr>
        <w:pStyle w:val="0"/>
        <w:spacing w:before="200" w:lineRule="auto"/>
        <w:ind w:firstLine="540"/>
        <w:jc w:val="both"/>
      </w:pPr>
      <w:r>
        <w:rPr>
          <w:sz w:val="20"/>
        </w:rPr>
        <w:t xml:space="preserve">- 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pPr>
        <w:pStyle w:val="0"/>
        <w:spacing w:before="200" w:lineRule="auto"/>
        <w:ind w:firstLine="540"/>
        <w:jc w:val="both"/>
      </w:pPr>
      <w:r>
        <w:rPr>
          <w:sz w:val="20"/>
        </w:rPr>
        <w:t xml:space="preserve">- 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pPr>
        <w:pStyle w:val="0"/>
        <w:spacing w:before="200" w:lineRule="auto"/>
        <w:ind w:firstLine="540"/>
        <w:jc w:val="both"/>
      </w:pPr>
      <w:r>
        <w:rPr>
          <w:sz w:val="20"/>
        </w:rPr>
        <w:t xml:space="preserve">- если в письменном обращении не указаны фамилия заявителя, направившего обращение, или почтовый адрес, по которому должен быть направлен ответ;</w:t>
      </w:r>
    </w:p>
    <w:p>
      <w:pPr>
        <w:pStyle w:val="0"/>
        <w:spacing w:before="200" w:lineRule="auto"/>
        <w:ind w:firstLine="540"/>
        <w:jc w:val="both"/>
      </w:pPr>
      <w:r>
        <w:rPr>
          <w:sz w:val="20"/>
        </w:rPr>
        <w:t xml:space="preserve">- если в жалобе, поступившей в форме электронного документа, не указаны фамилия либо имя заявителя и адрес электронной почты.</w:t>
      </w:r>
    </w:p>
    <w:p>
      <w:pPr>
        <w:pStyle w:val="0"/>
        <w:spacing w:before="200" w:lineRule="auto"/>
        <w:ind w:firstLine="540"/>
        <w:jc w:val="both"/>
      </w:pPr>
      <w:r>
        <w:rPr>
          <w:sz w:val="20"/>
        </w:rPr>
        <w:t xml:space="preserve">232. МФЦ вправе оставить заявление без ответа по существу в случаях:</w:t>
      </w:r>
    </w:p>
    <w:p>
      <w:pPr>
        <w:pStyle w:val="0"/>
        <w:spacing w:before="200" w:lineRule="auto"/>
        <w:ind w:firstLine="540"/>
        <w:jc w:val="both"/>
      </w:pPr>
      <w:r>
        <w:rPr>
          <w:sz w:val="20"/>
        </w:rPr>
        <w:t xml:space="preserve">- получения письменного обращения, в котором содержатся нецензурные либо оскорбительные выражения, угрозы жизни, здоровью и имуществу специалиста (сотрудника, работника) МФЦ, а также членов его семьи. Заявителю сообщается о недопустимости злоупотребления правом;</w:t>
      </w:r>
    </w:p>
    <w:p>
      <w:pPr>
        <w:pStyle w:val="0"/>
        <w:spacing w:before="200" w:lineRule="auto"/>
        <w:ind w:firstLine="540"/>
        <w:jc w:val="both"/>
      </w:pPr>
      <w:r>
        <w:rPr>
          <w:sz w:val="20"/>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pPr>
        <w:pStyle w:val="0"/>
        <w:spacing w:before="200" w:lineRule="auto"/>
        <w:ind w:firstLine="540"/>
        <w:jc w:val="both"/>
      </w:pPr>
      <w:r>
        <w:rPr>
          <w:sz w:val="20"/>
        </w:rPr>
        <w:t xml:space="preserve">233.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pPr>
        <w:pStyle w:val="0"/>
        <w:spacing w:before="200" w:lineRule="auto"/>
        <w:ind w:firstLine="540"/>
        <w:jc w:val="both"/>
      </w:pPr>
      <w:r>
        <w:rPr>
          <w:sz w:val="20"/>
        </w:rPr>
        <w:t xml:space="preserve">234.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pPr>
        <w:pStyle w:val="0"/>
        <w:spacing w:before="200" w:lineRule="auto"/>
        <w:ind w:firstLine="540"/>
        <w:jc w:val="both"/>
      </w:pPr>
      <w:r>
        <w:rPr>
          <w:sz w:val="20"/>
        </w:rPr>
        <w:t xml:space="preserve">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pPr>
        <w:pStyle w:val="0"/>
        <w:spacing w:before="200" w:lineRule="auto"/>
        <w:ind w:firstLine="540"/>
        <w:jc w:val="both"/>
      </w:pPr>
      <w:r>
        <w:rPr>
          <w:sz w:val="20"/>
        </w:rPr>
        <w:t xml:space="preserve">235. По результатам рассмотрения жалобы МФЦ принимает одно из следующих решений:</w:t>
      </w:r>
    </w:p>
    <w:p>
      <w:pPr>
        <w:pStyle w:val="0"/>
        <w:spacing w:before="200" w:lineRule="auto"/>
        <w:ind w:firstLine="540"/>
        <w:jc w:val="both"/>
      </w:pPr>
      <w:r>
        <w:rPr>
          <w:sz w:val="20"/>
        </w:rPr>
        <w:t xml:space="preserve">1) удовлетворяет жалобу;</w:t>
      </w:r>
    </w:p>
    <w:p>
      <w:pPr>
        <w:pStyle w:val="0"/>
        <w:spacing w:before="200" w:lineRule="auto"/>
        <w:ind w:firstLine="540"/>
        <w:jc w:val="both"/>
      </w:pPr>
      <w:r>
        <w:rPr>
          <w:sz w:val="20"/>
        </w:rPr>
        <w:t xml:space="preserve">2) отказывает в удовлетворении жалобы.</w:t>
      </w:r>
    </w:p>
    <w:p>
      <w:pPr>
        <w:pStyle w:val="0"/>
        <w:spacing w:before="200" w:lineRule="auto"/>
        <w:ind w:firstLine="540"/>
        <w:jc w:val="both"/>
      </w:pPr>
      <w:r>
        <w:rPr>
          <w:sz w:val="20"/>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0"/>
        <w:spacing w:before="200" w:lineRule="auto"/>
        <w:ind w:firstLine="540"/>
        <w:jc w:val="both"/>
      </w:pPr>
      <w:r>
        <w:rPr>
          <w:sz w:val="20"/>
        </w:rPr>
        <w:t xml:space="preserve">236. В случае признания жалобы подлежащей удовлетворению в ответе заявителю дается информация о действиях, осуществляемым МФЦ либо организацией, предусмотренной </w:t>
      </w:r>
      <w:hyperlink w:history="0" r:id="rId113"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от 27.07.2010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pPr>
        <w:pStyle w:val="0"/>
        <w:spacing w:before="200" w:lineRule="auto"/>
        <w:ind w:firstLine="540"/>
        <w:jc w:val="both"/>
      </w:pPr>
      <w:r>
        <w:rPr>
          <w:sz w:val="20"/>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0"/>
        <w:spacing w:before="200" w:lineRule="auto"/>
        <w:ind w:firstLine="540"/>
        <w:jc w:val="both"/>
      </w:pPr>
      <w:r>
        <w:rPr>
          <w:sz w:val="20"/>
        </w:rPr>
        <w:t xml:space="preserve">237.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специалист (сотрудник, работник), наделенные полномочиями по рассмотрению жалоб, незамедлительно направляют имеющиеся материалы в органы прокуратуры.</w:t>
      </w:r>
    </w:p>
    <w:p>
      <w:pPr>
        <w:pStyle w:val="0"/>
        <w:spacing w:before="200" w:lineRule="auto"/>
        <w:ind w:firstLine="540"/>
        <w:jc w:val="both"/>
      </w:pPr>
      <w:r>
        <w:rPr>
          <w:sz w:val="20"/>
        </w:rPr>
        <w:t xml:space="preserve">238. Заявитель имеет право обжаловать решение по жалобе в прокуратуру Липецкой области, а также в судебном порядке.</w:t>
      </w:r>
    </w:p>
    <w:p>
      <w:pPr>
        <w:pStyle w:val="0"/>
        <w:spacing w:before="200" w:lineRule="auto"/>
        <w:ind w:firstLine="540"/>
        <w:jc w:val="both"/>
      </w:pPr>
      <w:r>
        <w:rPr>
          <w:sz w:val="20"/>
        </w:rPr>
        <w:t xml:space="preserve">239. Заявитель имеет право на:</w:t>
      </w:r>
    </w:p>
    <w:p>
      <w:pPr>
        <w:pStyle w:val="0"/>
        <w:spacing w:before="200" w:lineRule="auto"/>
        <w:ind w:firstLine="540"/>
        <w:jc w:val="both"/>
      </w:pPr>
      <w:r>
        <w:rPr>
          <w:sz w:val="20"/>
        </w:rPr>
        <w:t xml:space="preserve">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pPr>
        <w:pStyle w:val="0"/>
        <w:spacing w:before="200" w:lineRule="auto"/>
        <w:ind w:firstLine="540"/>
        <w:jc w:val="both"/>
      </w:pPr>
      <w:r>
        <w:rPr>
          <w:sz w:val="20"/>
        </w:rPr>
        <w:t xml:space="preserve">2) получение информации и документов, необходимых для обоснования и рассмотрения жалобы.</w:t>
      </w:r>
    </w:p>
    <w:p>
      <w:pPr>
        <w:pStyle w:val="0"/>
        <w:spacing w:before="200" w:lineRule="auto"/>
        <w:ind w:firstLine="540"/>
        <w:jc w:val="both"/>
      </w:pPr>
      <w:r>
        <w:rPr>
          <w:sz w:val="20"/>
        </w:rPr>
        <w:t xml:space="preserve">240. Информация о порядке подачи и рассмотрения жалобы размещается в информационно-телекоммуникационной сети "Интернет" на сайте МФЦ, ЕПГУ, а также может быть сообщена заявителю при личном обращении в МФЦ.</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"Направление уведомления о соответствии</w:t>
      </w:r>
    </w:p>
    <w:p>
      <w:pPr>
        <w:pStyle w:val="0"/>
        <w:jc w:val="right"/>
      </w:pPr>
      <w:r>
        <w:rPr>
          <w:sz w:val="20"/>
        </w:rPr>
        <w:t xml:space="preserve">указанных в уведомлении о планируемом</w:t>
      </w:r>
    </w:p>
    <w:p>
      <w:pPr>
        <w:pStyle w:val="0"/>
        <w:jc w:val="right"/>
      </w:pPr>
      <w:r>
        <w:rPr>
          <w:sz w:val="20"/>
        </w:rPr>
        <w:t xml:space="preserve">строительстве или реконструкции</w:t>
      </w:r>
    </w:p>
    <w:p>
      <w:pPr>
        <w:pStyle w:val="0"/>
        <w:jc w:val="right"/>
      </w:pPr>
      <w:r>
        <w:rPr>
          <w:sz w:val="20"/>
        </w:rPr>
        <w:t xml:space="preserve">объекта индивидуального жилищного</w:t>
      </w:r>
    </w:p>
    <w:p>
      <w:pPr>
        <w:pStyle w:val="0"/>
        <w:jc w:val="right"/>
      </w:pPr>
      <w:r>
        <w:rPr>
          <w:sz w:val="20"/>
        </w:rPr>
        <w:t xml:space="preserve">строительства или садового дома</w:t>
      </w:r>
    </w:p>
    <w:p>
      <w:pPr>
        <w:pStyle w:val="0"/>
        <w:jc w:val="right"/>
      </w:pPr>
      <w:r>
        <w:rPr>
          <w:sz w:val="20"/>
        </w:rPr>
        <w:t xml:space="preserve">параметров объекта индивидуального</w:t>
      </w:r>
    </w:p>
    <w:p>
      <w:pPr>
        <w:pStyle w:val="0"/>
        <w:jc w:val="right"/>
      </w:pPr>
      <w:r>
        <w:rPr>
          <w:sz w:val="20"/>
        </w:rPr>
        <w:t xml:space="preserve">жилищного строительства или садового</w:t>
      </w:r>
    </w:p>
    <w:p>
      <w:pPr>
        <w:pStyle w:val="0"/>
        <w:jc w:val="right"/>
      </w:pPr>
      <w:r>
        <w:rPr>
          <w:sz w:val="20"/>
        </w:rPr>
        <w:t xml:space="preserve">дома установленным параметрам</w:t>
      </w:r>
    </w:p>
    <w:p>
      <w:pPr>
        <w:pStyle w:val="0"/>
        <w:jc w:val="right"/>
      </w:pPr>
      <w:r>
        <w:rPr>
          <w:sz w:val="20"/>
        </w:rPr>
        <w:t xml:space="preserve">и допустимости размещения объекта</w:t>
      </w:r>
    </w:p>
    <w:p>
      <w:pPr>
        <w:pStyle w:val="0"/>
        <w:jc w:val="right"/>
      </w:pPr>
      <w:r>
        <w:rPr>
          <w:sz w:val="20"/>
        </w:rPr>
        <w:t xml:space="preserve">индивидуального жилищного строительства</w:t>
      </w:r>
    </w:p>
    <w:p>
      <w:pPr>
        <w:pStyle w:val="0"/>
        <w:jc w:val="right"/>
      </w:pPr>
      <w:r>
        <w:rPr>
          <w:sz w:val="20"/>
        </w:rPr>
        <w:t xml:space="preserve">или садового дома на земельном</w:t>
      </w:r>
    </w:p>
    <w:p>
      <w:pPr>
        <w:pStyle w:val="0"/>
        <w:jc w:val="right"/>
      </w:pPr>
      <w:r>
        <w:rPr>
          <w:sz w:val="20"/>
        </w:rPr>
        <w:t xml:space="preserve">участке либо несоответствии указанных</w:t>
      </w:r>
    </w:p>
    <w:p>
      <w:pPr>
        <w:pStyle w:val="0"/>
        <w:jc w:val="right"/>
      </w:pPr>
      <w:r>
        <w:rPr>
          <w:sz w:val="20"/>
        </w:rPr>
        <w:t xml:space="preserve">в уведомлении о планируемом</w:t>
      </w:r>
    </w:p>
    <w:p>
      <w:pPr>
        <w:pStyle w:val="0"/>
        <w:jc w:val="right"/>
      </w:pPr>
      <w:r>
        <w:rPr>
          <w:sz w:val="20"/>
        </w:rPr>
        <w:t xml:space="preserve">строительстве или реконструкции объекта</w:t>
      </w:r>
    </w:p>
    <w:p>
      <w:pPr>
        <w:pStyle w:val="0"/>
        <w:jc w:val="right"/>
      </w:pPr>
      <w:r>
        <w:rPr>
          <w:sz w:val="20"/>
        </w:rPr>
        <w:t xml:space="preserve">индивидуального жилищного</w:t>
      </w:r>
    </w:p>
    <w:p>
      <w:pPr>
        <w:pStyle w:val="0"/>
        <w:jc w:val="right"/>
      </w:pPr>
      <w:r>
        <w:rPr>
          <w:sz w:val="20"/>
        </w:rPr>
        <w:t xml:space="preserve">строительства или садового дома</w:t>
      </w:r>
    </w:p>
    <w:p>
      <w:pPr>
        <w:pStyle w:val="0"/>
        <w:jc w:val="right"/>
      </w:pPr>
      <w:r>
        <w:rPr>
          <w:sz w:val="20"/>
        </w:rPr>
        <w:t xml:space="preserve">параметров объекта индивидуального</w:t>
      </w:r>
    </w:p>
    <w:p>
      <w:pPr>
        <w:pStyle w:val="0"/>
        <w:jc w:val="right"/>
      </w:pPr>
      <w:r>
        <w:rPr>
          <w:sz w:val="20"/>
        </w:rPr>
        <w:t xml:space="preserve">жилищного строительства или садового</w:t>
      </w:r>
    </w:p>
    <w:p>
      <w:pPr>
        <w:pStyle w:val="0"/>
        <w:jc w:val="right"/>
      </w:pPr>
      <w:r>
        <w:rPr>
          <w:sz w:val="20"/>
        </w:rPr>
        <w:t xml:space="preserve">дома установленным параметрам и (или)</w:t>
      </w:r>
    </w:p>
    <w:p>
      <w:pPr>
        <w:pStyle w:val="0"/>
        <w:jc w:val="right"/>
      </w:pPr>
      <w:r>
        <w:rPr>
          <w:sz w:val="20"/>
        </w:rPr>
        <w:t xml:space="preserve">недопустимости размещения объекта</w:t>
      </w:r>
    </w:p>
    <w:p>
      <w:pPr>
        <w:pStyle w:val="0"/>
        <w:jc w:val="right"/>
      </w:pPr>
      <w:r>
        <w:rPr>
          <w:sz w:val="20"/>
        </w:rPr>
        <w:t xml:space="preserve">индивидуального жилищного строительства</w:t>
      </w:r>
    </w:p>
    <w:p>
      <w:pPr>
        <w:pStyle w:val="0"/>
        <w:jc w:val="right"/>
      </w:pPr>
      <w:r>
        <w:rPr>
          <w:sz w:val="20"/>
        </w:rPr>
        <w:t xml:space="preserve">или садового дома на земельном участке"</w:t>
      </w:r>
    </w:p>
    <w:p>
      <w:pPr>
        <w:pStyle w:val="0"/>
        <w:jc w:val="both"/>
      </w:pPr>
      <w:r>
        <w:rPr>
          <w:sz w:val="20"/>
        </w:rPr>
      </w:r>
    </w:p>
    <w:bookmarkStart w:id="1078" w:name="P1078"/>
    <w:bookmarkEnd w:id="1078"/>
    <w:p>
      <w:pPr>
        <w:pStyle w:val="1"/>
        <w:jc w:val="both"/>
      </w:pPr>
      <w:r>
        <w:rPr>
          <w:sz w:val="20"/>
        </w:rPr>
        <w:t xml:space="preserve">                             Форма уведомления</w:t>
      </w:r>
    </w:p>
    <w:p>
      <w:pPr>
        <w:pStyle w:val="1"/>
        <w:jc w:val="both"/>
      </w:pPr>
      <w:r>
        <w:rPr>
          <w:sz w:val="20"/>
        </w:rPr>
        <w:t xml:space="preserve">           о планируемых строительстве или реконструкции объекта</w:t>
      </w:r>
    </w:p>
    <w:p>
      <w:pPr>
        <w:pStyle w:val="1"/>
        <w:jc w:val="both"/>
      </w:pPr>
      <w:r>
        <w:rPr>
          <w:sz w:val="20"/>
        </w:rPr>
        <w:t xml:space="preserve">         индивидуального жилищного строительства или садового дома</w:t>
      </w:r>
    </w:p>
    <w:p>
      <w:pPr>
        <w:pStyle w:val="1"/>
        <w:jc w:val="both"/>
      </w:pPr>
      <w:r>
        <w:rPr>
          <w:sz w:val="20"/>
        </w:rPr>
      </w:r>
    </w:p>
    <w:p>
      <w:pPr>
        <w:pStyle w:val="1"/>
        <w:jc w:val="both"/>
      </w:pPr>
      <w:r>
        <w:rPr>
          <w:sz w:val="20"/>
        </w:rPr>
        <w:t xml:space="preserve">                                                     "__" _________ 20__ г.</w:t>
      </w:r>
    </w:p>
    <w:p>
      <w:pPr>
        <w:pStyle w:val="1"/>
        <w:jc w:val="both"/>
      </w:pPr>
      <w:r>
        <w:rPr>
          <w:sz w:val="20"/>
        </w:rPr>
      </w:r>
    </w:p>
    <w:p>
      <w:pPr>
        <w:pStyle w:val="1"/>
        <w:jc w:val="both"/>
      </w:pPr>
      <w:r>
        <w:rPr>
          <w:sz w:val="20"/>
        </w:rPr>
        <w:t xml:space="preserve">        </w:t>
      </w:r>
      <w:r>
        <w:rPr>
          <w:sz w:val="20"/>
          <w:b w:val="on"/>
        </w:rPr>
        <w:t xml:space="preserve">Департамент градостроительства и архитектуры администрации</w:t>
      </w:r>
    </w:p>
    <w:p>
      <w:pPr>
        <w:pStyle w:val="1"/>
        <w:jc w:val="both"/>
      </w:pPr>
      <w:r>
        <w:rPr>
          <w:sz w:val="20"/>
        </w:rPr>
        <w:t xml:space="preserve">                              </w:t>
      </w:r>
      <w:r>
        <w:rPr>
          <w:sz w:val="20"/>
          <w:b w:val="on"/>
        </w:rPr>
        <w:t xml:space="preserve">города Липецка</w:t>
      </w:r>
    </w:p>
    <w:p>
      <w:pPr>
        <w:pStyle w:val="1"/>
        <w:jc w:val="both"/>
      </w:pPr>
      <w:r>
        <w:rPr>
          <w:sz w:val="20"/>
        </w:rPr>
        <w:t xml:space="preserve">    (наименование уполномоченного на выдачу разрешений на строительство</w:t>
      </w:r>
    </w:p>
    <w:p>
      <w:pPr>
        <w:pStyle w:val="1"/>
        <w:jc w:val="both"/>
      </w:pPr>
      <w:r>
        <w:rPr>
          <w:sz w:val="20"/>
        </w:rPr>
        <w:t xml:space="preserve">  федерального органа исполнительной власти, органа исполнительной власти</w:t>
      </w:r>
    </w:p>
    <w:p>
      <w:pPr>
        <w:pStyle w:val="1"/>
        <w:jc w:val="both"/>
      </w:pPr>
      <w:r>
        <w:rPr>
          <w:sz w:val="20"/>
        </w:rPr>
        <w:t xml:space="preserve">      субъекта Российской Федерации, органа местного самоуправления)</w:t>
      </w:r>
    </w:p>
    <w:p>
      <w:pPr>
        <w:pStyle w:val="1"/>
        <w:jc w:val="both"/>
      </w:pPr>
      <w:r>
        <w:rPr>
          <w:sz w:val="20"/>
        </w:rPr>
      </w:r>
    </w:p>
    <w:p>
      <w:pPr>
        <w:pStyle w:val="1"/>
        <w:jc w:val="both"/>
      </w:pPr>
      <w:r>
        <w:rPr>
          <w:sz w:val="20"/>
        </w:rPr>
        <w:t xml:space="preserve">                         1. Сведения о застройщике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4876"/>
        <w:gridCol w:w="3458"/>
      </w:tblGrid>
      <w:tr>
        <w:tc>
          <w:tcPr>
            <w:tcW w:w="737" w:type="dxa"/>
          </w:tcPr>
          <w:p>
            <w:pPr>
              <w:pStyle w:val="0"/>
              <w:jc w:val="center"/>
            </w:pPr>
            <w:r>
              <w:rPr>
                <w:sz w:val="20"/>
              </w:rPr>
              <w:t xml:space="preserve">1.1</w:t>
            </w:r>
          </w:p>
        </w:tc>
        <w:tc>
          <w:tcPr>
            <w:tcW w:w="4876" w:type="dxa"/>
          </w:tcPr>
          <w:p>
            <w:pPr>
              <w:pStyle w:val="0"/>
            </w:pPr>
            <w:r>
              <w:rPr>
                <w:sz w:val="20"/>
              </w:rPr>
              <w:t xml:space="preserve">Сведения о физическом лице, в случае если застройщиком является физическое лицо:</w:t>
            </w:r>
          </w:p>
        </w:tc>
        <w:tc>
          <w:tcPr>
            <w:tcW w:w="3458" w:type="dxa"/>
          </w:tcPr>
          <w:p>
            <w:pPr>
              <w:pStyle w:val="0"/>
            </w:pPr>
            <w:r>
              <w:rPr>
                <w:sz w:val="20"/>
              </w:rPr>
            </w:r>
          </w:p>
        </w:tc>
      </w:tr>
      <w:tr>
        <w:tc>
          <w:tcPr>
            <w:tcW w:w="737" w:type="dxa"/>
          </w:tcPr>
          <w:p>
            <w:pPr>
              <w:pStyle w:val="0"/>
              <w:jc w:val="center"/>
            </w:pPr>
            <w:r>
              <w:rPr>
                <w:sz w:val="20"/>
              </w:rPr>
              <w:t xml:space="preserve">1.1.1</w:t>
            </w:r>
          </w:p>
        </w:tc>
        <w:tc>
          <w:tcPr>
            <w:tcW w:w="4876" w:type="dxa"/>
          </w:tcPr>
          <w:p>
            <w:pPr>
              <w:pStyle w:val="0"/>
            </w:pPr>
            <w:r>
              <w:rPr>
                <w:sz w:val="20"/>
              </w:rPr>
              <w:t xml:space="preserve">Фамилия, имя, отчество (при наличии)</w:t>
            </w:r>
          </w:p>
        </w:tc>
        <w:tc>
          <w:tcPr>
            <w:tcW w:w="3458" w:type="dxa"/>
          </w:tcPr>
          <w:p>
            <w:pPr>
              <w:pStyle w:val="0"/>
            </w:pPr>
            <w:r>
              <w:rPr>
                <w:sz w:val="20"/>
              </w:rPr>
            </w:r>
          </w:p>
        </w:tc>
      </w:tr>
      <w:tr>
        <w:tc>
          <w:tcPr>
            <w:tcW w:w="737" w:type="dxa"/>
          </w:tcPr>
          <w:p>
            <w:pPr>
              <w:pStyle w:val="0"/>
              <w:jc w:val="center"/>
            </w:pPr>
            <w:r>
              <w:rPr>
                <w:sz w:val="20"/>
              </w:rPr>
              <w:t xml:space="preserve">1.1.2</w:t>
            </w:r>
          </w:p>
        </w:tc>
        <w:tc>
          <w:tcPr>
            <w:tcW w:w="4876" w:type="dxa"/>
          </w:tcPr>
          <w:p>
            <w:pPr>
              <w:pStyle w:val="0"/>
            </w:pPr>
            <w:r>
              <w:rPr>
                <w:sz w:val="20"/>
              </w:rPr>
              <w:t xml:space="preserve">Место жительства</w:t>
            </w:r>
          </w:p>
        </w:tc>
        <w:tc>
          <w:tcPr>
            <w:tcW w:w="3458" w:type="dxa"/>
          </w:tcPr>
          <w:p>
            <w:pPr>
              <w:pStyle w:val="0"/>
            </w:pPr>
            <w:r>
              <w:rPr>
                <w:sz w:val="20"/>
              </w:rPr>
            </w:r>
          </w:p>
        </w:tc>
      </w:tr>
      <w:tr>
        <w:tc>
          <w:tcPr>
            <w:tcW w:w="737" w:type="dxa"/>
          </w:tcPr>
          <w:p>
            <w:pPr>
              <w:pStyle w:val="0"/>
              <w:jc w:val="center"/>
            </w:pPr>
            <w:r>
              <w:rPr>
                <w:sz w:val="20"/>
              </w:rPr>
              <w:t xml:space="preserve">1.1.3</w:t>
            </w:r>
          </w:p>
        </w:tc>
        <w:tc>
          <w:tcPr>
            <w:tcW w:w="4876" w:type="dxa"/>
          </w:tcPr>
          <w:p>
            <w:pPr>
              <w:pStyle w:val="0"/>
            </w:pPr>
            <w:r>
              <w:rPr>
                <w:sz w:val="20"/>
              </w:rPr>
              <w:t xml:space="preserve">Реквизиты документа, удостоверяющего личность</w:t>
            </w:r>
          </w:p>
        </w:tc>
        <w:tc>
          <w:tcPr>
            <w:tcW w:w="3458" w:type="dxa"/>
          </w:tcPr>
          <w:p>
            <w:pPr>
              <w:pStyle w:val="0"/>
            </w:pPr>
            <w:r>
              <w:rPr>
                <w:sz w:val="20"/>
              </w:rPr>
            </w:r>
          </w:p>
        </w:tc>
      </w:tr>
      <w:tr>
        <w:tc>
          <w:tcPr>
            <w:tcW w:w="737" w:type="dxa"/>
          </w:tcPr>
          <w:p>
            <w:pPr>
              <w:pStyle w:val="0"/>
              <w:jc w:val="center"/>
            </w:pPr>
            <w:r>
              <w:rPr>
                <w:sz w:val="20"/>
              </w:rPr>
              <w:t xml:space="preserve">1.2</w:t>
            </w:r>
          </w:p>
        </w:tc>
        <w:tc>
          <w:tcPr>
            <w:tcW w:w="4876" w:type="dxa"/>
          </w:tcPr>
          <w:p>
            <w:pPr>
              <w:pStyle w:val="0"/>
            </w:pPr>
            <w:r>
              <w:rPr>
                <w:sz w:val="20"/>
              </w:rPr>
              <w:t xml:space="preserve">Сведения о юридическом лице, в случае если застройщиком является юридическое лицо:</w:t>
            </w:r>
          </w:p>
        </w:tc>
        <w:tc>
          <w:tcPr>
            <w:tcW w:w="3458" w:type="dxa"/>
          </w:tcPr>
          <w:p>
            <w:pPr>
              <w:pStyle w:val="0"/>
            </w:pPr>
            <w:r>
              <w:rPr>
                <w:sz w:val="20"/>
              </w:rPr>
            </w:r>
          </w:p>
        </w:tc>
      </w:tr>
      <w:tr>
        <w:tc>
          <w:tcPr>
            <w:tcW w:w="737" w:type="dxa"/>
          </w:tcPr>
          <w:p>
            <w:pPr>
              <w:pStyle w:val="0"/>
              <w:jc w:val="center"/>
            </w:pPr>
            <w:r>
              <w:rPr>
                <w:sz w:val="20"/>
              </w:rPr>
              <w:t xml:space="preserve">1.2.1</w:t>
            </w:r>
          </w:p>
        </w:tc>
        <w:tc>
          <w:tcPr>
            <w:tcW w:w="4876" w:type="dxa"/>
          </w:tcPr>
          <w:p>
            <w:pPr>
              <w:pStyle w:val="0"/>
            </w:pPr>
            <w:r>
              <w:rPr>
                <w:sz w:val="20"/>
              </w:rPr>
              <w:t xml:space="preserve">Наименование</w:t>
            </w:r>
          </w:p>
        </w:tc>
        <w:tc>
          <w:tcPr>
            <w:tcW w:w="3458" w:type="dxa"/>
          </w:tcPr>
          <w:p>
            <w:pPr>
              <w:pStyle w:val="0"/>
            </w:pPr>
            <w:r>
              <w:rPr>
                <w:sz w:val="20"/>
              </w:rPr>
            </w:r>
          </w:p>
        </w:tc>
      </w:tr>
      <w:tr>
        <w:tc>
          <w:tcPr>
            <w:tcW w:w="737" w:type="dxa"/>
          </w:tcPr>
          <w:p>
            <w:pPr>
              <w:pStyle w:val="0"/>
              <w:jc w:val="center"/>
            </w:pPr>
            <w:r>
              <w:rPr>
                <w:sz w:val="20"/>
              </w:rPr>
              <w:t xml:space="preserve">1.2.2</w:t>
            </w:r>
          </w:p>
        </w:tc>
        <w:tc>
          <w:tcPr>
            <w:tcW w:w="4876" w:type="dxa"/>
          </w:tcPr>
          <w:p>
            <w:pPr>
              <w:pStyle w:val="0"/>
            </w:pPr>
            <w:r>
              <w:rPr>
                <w:sz w:val="20"/>
              </w:rPr>
              <w:t xml:space="preserve">Место нахождения</w:t>
            </w:r>
          </w:p>
        </w:tc>
        <w:tc>
          <w:tcPr>
            <w:tcW w:w="3458" w:type="dxa"/>
          </w:tcPr>
          <w:p>
            <w:pPr>
              <w:pStyle w:val="0"/>
            </w:pPr>
            <w:r>
              <w:rPr>
                <w:sz w:val="20"/>
              </w:rPr>
            </w:r>
          </w:p>
        </w:tc>
      </w:tr>
      <w:tr>
        <w:tc>
          <w:tcPr>
            <w:tcW w:w="737" w:type="dxa"/>
          </w:tcPr>
          <w:p>
            <w:pPr>
              <w:pStyle w:val="0"/>
              <w:jc w:val="center"/>
            </w:pPr>
            <w:r>
              <w:rPr>
                <w:sz w:val="20"/>
              </w:rPr>
              <w:t xml:space="preserve">1.2.3</w:t>
            </w:r>
          </w:p>
        </w:tc>
        <w:tc>
          <w:tcPr>
            <w:tcW w:w="4876" w:type="dxa"/>
          </w:tcPr>
          <w:p>
            <w:pPr>
              <w:pStyle w:val="0"/>
            </w:pPr>
            <w:r>
              <w:rPr>
                <w:sz w:val="20"/>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458" w:type="dxa"/>
          </w:tcPr>
          <w:p>
            <w:pPr>
              <w:pStyle w:val="0"/>
            </w:pPr>
            <w:r>
              <w:rPr>
                <w:sz w:val="20"/>
              </w:rPr>
            </w:r>
          </w:p>
        </w:tc>
      </w:tr>
      <w:tr>
        <w:tc>
          <w:tcPr>
            <w:tcW w:w="737" w:type="dxa"/>
          </w:tcPr>
          <w:p>
            <w:pPr>
              <w:pStyle w:val="0"/>
              <w:jc w:val="center"/>
            </w:pPr>
            <w:r>
              <w:rPr>
                <w:sz w:val="20"/>
              </w:rPr>
              <w:t xml:space="preserve">1.2.4</w:t>
            </w:r>
          </w:p>
        </w:tc>
        <w:tc>
          <w:tcPr>
            <w:tcW w:w="4876" w:type="dxa"/>
          </w:tcPr>
          <w:p>
            <w:pPr>
              <w:pStyle w:val="0"/>
            </w:pPr>
            <w:r>
              <w:rPr>
                <w:sz w:val="20"/>
              </w:rPr>
              <w:t xml:space="preserve">Идентификационный номер налогоплательщика, за исключением случая, если заявителем является иностранное юридическое лицо</w:t>
            </w:r>
          </w:p>
        </w:tc>
        <w:tc>
          <w:tcPr>
            <w:tcW w:w="3458" w:type="dxa"/>
          </w:tcPr>
          <w:p>
            <w:pPr>
              <w:pStyle w:val="0"/>
            </w:pPr>
            <w:r>
              <w:rPr>
                <w:sz w:val="20"/>
              </w:rPr>
            </w:r>
          </w:p>
        </w:tc>
      </w:tr>
    </w:tbl>
    <w:p>
      <w:pPr>
        <w:pStyle w:val="0"/>
        <w:jc w:val="both"/>
      </w:pPr>
      <w:r>
        <w:rPr>
          <w:sz w:val="20"/>
        </w:rPr>
      </w:r>
    </w:p>
    <w:p>
      <w:pPr>
        <w:pStyle w:val="1"/>
        <w:jc w:val="both"/>
      </w:pPr>
      <w:r>
        <w:rPr>
          <w:sz w:val="20"/>
        </w:rPr>
        <w:t xml:space="preserve">                      2. Сведения о земельном участке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4876"/>
        <w:gridCol w:w="3458"/>
      </w:tblGrid>
      <w:tr>
        <w:tc>
          <w:tcPr>
            <w:tcW w:w="737" w:type="dxa"/>
          </w:tcPr>
          <w:p>
            <w:pPr>
              <w:pStyle w:val="0"/>
              <w:jc w:val="center"/>
            </w:pPr>
            <w:r>
              <w:rPr>
                <w:sz w:val="20"/>
              </w:rPr>
              <w:t xml:space="preserve">2.1</w:t>
            </w:r>
          </w:p>
        </w:tc>
        <w:tc>
          <w:tcPr>
            <w:tcW w:w="4876" w:type="dxa"/>
          </w:tcPr>
          <w:p>
            <w:pPr>
              <w:pStyle w:val="0"/>
            </w:pPr>
            <w:r>
              <w:rPr>
                <w:sz w:val="20"/>
              </w:rPr>
              <w:t xml:space="preserve">Кадастровый номер земельного участка (при наличии)</w:t>
            </w:r>
          </w:p>
        </w:tc>
        <w:tc>
          <w:tcPr>
            <w:tcW w:w="3458" w:type="dxa"/>
          </w:tcPr>
          <w:p>
            <w:pPr>
              <w:pStyle w:val="0"/>
            </w:pPr>
            <w:r>
              <w:rPr>
                <w:sz w:val="20"/>
              </w:rPr>
            </w:r>
          </w:p>
        </w:tc>
      </w:tr>
      <w:tr>
        <w:tc>
          <w:tcPr>
            <w:tcW w:w="737" w:type="dxa"/>
          </w:tcPr>
          <w:p>
            <w:pPr>
              <w:pStyle w:val="0"/>
              <w:jc w:val="center"/>
            </w:pPr>
            <w:r>
              <w:rPr>
                <w:sz w:val="20"/>
              </w:rPr>
              <w:t xml:space="preserve">2.2</w:t>
            </w:r>
          </w:p>
        </w:tc>
        <w:tc>
          <w:tcPr>
            <w:tcW w:w="4876" w:type="dxa"/>
          </w:tcPr>
          <w:p>
            <w:pPr>
              <w:pStyle w:val="0"/>
            </w:pPr>
            <w:r>
              <w:rPr>
                <w:sz w:val="20"/>
              </w:rPr>
              <w:t xml:space="preserve">Адрес или описание местоположения земельного участка</w:t>
            </w:r>
          </w:p>
        </w:tc>
        <w:tc>
          <w:tcPr>
            <w:tcW w:w="3458" w:type="dxa"/>
          </w:tcPr>
          <w:p>
            <w:pPr>
              <w:pStyle w:val="0"/>
            </w:pPr>
            <w:r>
              <w:rPr>
                <w:sz w:val="20"/>
              </w:rPr>
            </w:r>
          </w:p>
        </w:tc>
      </w:tr>
      <w:tr>
        <w:tc>
          <w:tcPr>
            <w:tcW w:w="737" w:type="dxa"/>
          </w:tcPr>
          <w:p>
            <w:pPr>
              <w:pStyle w:val="0"/>
              <w:jc w:val="center"/>
            </w:pPr>
            <w:r>
              <w:rPr>
                <w:sz w:val="20"/>
              </w:rPr>
              <w:t xml:space="preserve">2.3</w:t>
            </w:r>
          </w:p>
        </w:tc>
        <w:tc>
          <w:tcPr>
            <w:tcW w:w="4876" w:type="dxa"/>
          </w:tcPr>
          <w:p>
            <w:pPr>
              <w:pStyle w:val="0"/>
            </w:pPr>
            <w:r>
              <w:rPr>
                <w:sz w:val="20"/>
              </w:rPr>
              <w:t xml:space="preserve">Сведения о праве застройщика на земельный участок (правоустанавливающие документы)</w:t>
            </w:r>
          </w:p>
        </w:tc>
        <w:tc>
          <w:tcPr>
            <w:tcW w:w="3458" w:type="dxa"/>
          </w:tcPr>
          <w:p>
            <w:pPr>
              <w:pStyle w:val="0"/>
            </w:pPr>
            <w:r>
              <w:rPr>
                <w:sz w:val="20"/>
              </w:rPr>
            </w:r>
          </w:p>
        </w:tc>
      </w:tr>
      <w:tr>
        <w:tc>
          <w:tcPr>
            <w:tcW w:w="737" w:type="dxa"/>
          </w:tcPr>
          <w:p>
            <w:pPr>
              <w:pStyle w:val="0"/>
              <w:jc w:val="center"/>
            </w:pPr>
            <w:r>
              <w:rPr>
                <w:sz w:val="20"/>
              </w:rPr>
              <w:t xml:space="preserve">2.4</w:t>
            </w:r>
          </w:p>
        </w:tc>
        <w:tc>
          <w:tcPr>
            <w:tcW w:w="4876" w:type="dxa"/>
          </w:tcPr>
          <w:p>
            <w:pPr>
              <w:pStyle w:val="0"/>
            </w:pPr>
            <w:r>
              <w:rPr>
                <w:sz w:val="20"/>
              </w:rPr>
              <w:t xml:space="preserve">Сведения о наличии прав иных лиц на земельный участок (при наличии)</w:t>
            </w:r>
          </w:p>
        </w:tc>
        <w:tc>
          <w:tcPr>
            <w:tcW w:w="3458" w:type="dxa"/>
          </w:tcPr>
          <w:p>
            <w:pPr>
              <w:pStyle w:val="0"/>
            </w:pPr>
            <w:r>
              <w:rPr>
                <w:sz w:val="20"/>
              </w:rPr>
            </w:r>
          </w:p>
        </w:tc>
      </w:tr>
      <w:tr>
        <w:tc>
          <w:tcPr>
            <w:tcW w:w="737" w:type="dxa"/>
          </w:tcPr>
          <w:p>
            <w:pPr>
              <w:pStyle w:val="0"/>
              <w:jc w:val="center"/>
            </w:pPr>
            <w:r>
              <w:rPr>
                <w:sz w:val="20"/>
              </w:rPr>
              <w:t xml:space="preserve">2.5</w:t>
            </w:r>
          </w:p>
        </w:tc>
        <w:tc>
          <w:tcPr>
            <w:tcW w:w="4876" w:type="dxa"/>
          </w:tcPr>
          <w:p>
            <w:pPr>
              <w:pStyle w:val="0"/>
            </w:pPr>
            <w:r>
              <w:rPr>
                <w:sz w:val="20"/>
              </w:rPr>
              <w:t xml:space="preserve">Сведения о виде разрешенного использования земельного участка</w:t>
            </w:r>
          </w:p>
        </w:tc>
        <w:tc>
          <w:tcPr>
            <w:tcW w:w="3458" w:type="dxa"/>
          </w:tcPr>
          <w:p>
            <w:pPr>
              <w:pStyle w:val="0"/>
            </w:pPr>
            <w:r>
              <w:rPr>
                <w:sz w:val="20"/>
              </w:rPr>
            </w:r>
          </w:p>
        </w:tc>
      </w:tr>
    </w:tbl>
    <w:p>
      <w:pPr>
        <w:pStyle w:val="0"/>
        <w:jc w:val="both"/>
      </w:pPr>
      <w:r>
        <w:rPr>
          <w:sz w:val="20"/>
        </w:rPr>
      </w:r>
    </w:p>
    <w:p>
      <w:pPr>
        <w:pStyle w:val="1"/>
        <w:jc w:val="both"/>
      </w:pPr>
      <w:r>
        <w:rPr>
          <w:sz w:val="20"/>
        </w:rPr>
        <w:t xml:space="preserve">             3. Сведения об объекте капитального строительства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4876"/>
        <w:gridCol w:w="3458"/>
      </w:tblGrid>
      <w:tr>
        <w:tc>
          <w:tcPr>
            <w:tcW w:w="737" w:type="dxa"/>
          </w:tcPr>
          <w:p>
            <w:pPr>
              <w:pStyle w:val="0"/>
              <w:jc w:val="center"/>
            </w:pPr>
            <w:r>
              <w:rPr>
                <w:sz w:val="20"/>
              </w:rPr>
              <w:t xml:space="preserve">3.1</w:t>
            </w:r>
          </w:p>
        </w:tc>
        <w:tc>
          <w:tcPr>
            <w:tcW w:w="4876" w:type="dxa"/>
          </w:tcPr>
          <w:p>
            <w:pPr>
              <w:pStyle w:val="0"/>
            </w:pPr>
            <w:r>
              <w:rPr>
                <w:sz w:val="20"/>
              </w:rPr>
              <w:t xml:space="preserve">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458" w:type="dxa"/>
          </w:tcPr>
          <w:p>
            <w:pPr>
              <w:pStyle w:val="0"/>
            </w:pPr>
            <w:r>
              <w:rPr>
                <w:sz w:val="20"/>
              </w:rPr>
            </w:r>
          </w:p>
        </w:tc>
      </w:tr>
      <w:tr>
        <w:tc>
          <w:tcPr>
            <w:tcW w:w="737" w:type="dxa"/>
          </w:tcPr>
          <w:p>
            <w:pPr>
              <w:pStyle w:val="0"/>
              <w:jc w:val="center"/>
            </w:pPr>
            <w:r>
              <w:rPr>
                <w:sz w:val="20"/>
              </w:rPr>
              <w:t xml:space="preserve">3.2</w:t>
            </w:r>
          </w:p>
        </w:tc>
        <w:tc>
          <w:tcPr>
            <w:tcW w:w="4876" w:type="dxa"/>
          </w:tcPr>
          <w:p>
            <w:pPr>
              <w:pStyle w:val="0"/>
            </w:pPr>
            <w:r>
              <w:rPr>
                <w:sz w:val="20"/>
              </w:rPr>
              <w:t xml:space="preserve">Цель подачи уведомления (строительство или реконструкция)</w:t>
            </w:r>
          </w:p>
        </w:tc>
        <w:tc>
          <w:tcPr>
            <w:tcW w:w="3458" w:type="dxa"/>
          </w:tcPr>
          <w:p>
            <w:pPr>
              <w:pStyle w:val="0"/>
            </w:pPr>
            <w:r>
              <w:rPr>
                <w:sz w:val="20"/>
              </w:rPr>
            </w:r>
          </w:p>
        </w:tc>
      </w:tr>
      <w:tr>
        <w:tc>
          <w:tcPr>
            <w:tcW w:w="737" w:type="dxa"/>
          </w:tcPr>
          <w:p>
            <w:pPr>
              <w:pStyle w:val="0"/>
              <w:jc w:val="center"/>
            </w:pPr>
            <w:r>
              <w:rPr>
                <w:sz w:val="20"/>
              </w:rPr>
              <w:t xml:space="preserve">3.3</w:t>
            </w:r>
          </w:p>
        </w:tc>
        <w:tc>
          <w:tcPr>
            <w:tcW w:w="4876" w:type="dxa"/>
          </w:tcPr>
          <w:p>
            <w:pPr>
              <w:pStyle w:val="0"/>
            </w:pPr>
            <w:r>
              <w:rPr>
                <w:sz w:val="20"/>
              </w:rPr>
              <w:t xml:space="preserve">Сведения о планируемых параметрах:</w:t>
            </w:r>
          </w:p>
        </w:tc>
        <w:tc>
          <w:tcPr>
            <w:tcW w:w="3458" w:type="dxa"/>
          </w:tcPr>
          <w:p>
            <w:pPr>
              <w:pStyle w:val="0"/>
            </w:pPr>
            <w:r>
              <w:rPr>
                <w:sz w:val="20"/>
              </w:rPr>
            </w:r>
          </w:p>
        </w:tc>
      </w:tr>
      <w:tr>
        <w:tc>
          <w:tcPr>
            <w:tcW w:w="737" w:type="dxa"/>
          </w:tcPr>
          <w:p>
            <w:pPr>
              <w:pStyle w:val="0"/>
              <w:jc w:val="center"/>
            </w:pPr>
            <w:r>
              <w:rPr>
                <w:sz w:val="20"/>
              </w:rPr>
              <w:t xml:space="preserve">3.3.1</w:t>
            </w:r>
          </w:p>
        </w:tc>
        <w:tc>
          <w:tcPr>
            <w:tcW w:w="4876" w:type="dxa"/>
          </w:tcPr>
          <w:p>
            <w:pPr>
              <w:pStyle w:val="0"/>
            </w:pPr>
            <w:r>
              <w:rPr>
                <w:sz w:val="20"/>
              </w:rPr>
              <w:t xml:space="preserve">Количество надземных этажей</w:t>
            </w:r>
          </w:p>
        </w:tc>
        <w:tc>
          <w:tcPr>
            <w:tcW w:w="3458" w:type="dxa"/>
          </w:tcPr>
          <w:p>
            <w:pPr>
              <w:pStyle w:val="0"/>
            </w:pPr>
            <w:r>
              <w:rPr>
                <w:sz w:val="20"/>
              </w:rPr>
            </w:r>
          </w:p>
        </w:tc>
      </w:tr>
      <w:tr>
        <w:tc>
          <w:tcPr>
            <w:tcW w:w="737" w:type="dxa"/>
          </w:tcPr>
          <w:p>
            <w:pPr>
              <w:pStyle w:val="0"/>
              <w:jc w:val="center"/>
            </w:pPr>
            <w:r>
              <w:rPr>
                <w:sz w:val="20"/>
              </w:rPr>
              <w:t xml:space="preserve">3.3.2</w:t>
            </w:r>
          </w:p>
        </w:tc>
        <w:tc>
          <w:tcPr>
            <w:tcW w:w="4876" w:type="dxa"/>
          </w:tcPr>
          <w:p>
            <w:pPr>
              <w:pStyle w:val="0"/>
            </w:pPr>
            <w:r>
              <w:rPr>
                <w:sz w:val="20"/>
              </w:rPr>
              <w:t xml:space="preserve">Высота</w:t>
            </w:r>
          </w:p>
        </w:tc>
        <w:tc>
          <w:tcPr>
            <w:tcW w:w="3458" w:type="dxa"/>
          </w:tcPr>
          <w:p>
            <w:pPr>
              <w:pStyle w:val="0"/>
            </w:pPr>
            <w:r>
              <w:rPr>
                <w:sz w:val="20"/>
              </w:rPr>
            </w:r>
          </w:p>
        </w:tc>
      </w:tr>
      <w:tr>
        <w:tc>
          <w:tcPr>
            <w:tcW w:w="737" w:type="dxa"/>
          </w:tcPr>
          <w:p>
            <w:pPr>
              <w:pStyle w:val="0"/>
              <w:jc w:val="center"/>
            </w:pPr>
            <w:r>
              <w:rPr>
                <w:sz w:val="20"/>
              </w:rPr>
              <w:t xml:space="preserve">3.3.3</w:t>
            </w:r>
          </w:p>
        </w:tc>
        <w:tc>
          <w:tcPr>
            <w:tcW w:w="4876" w:type="dxa"/>
          </w:tcPr>
          <w:p>
            <w:pPr>
              <w:pStyle w:val="0"/>
            </w:pPr>
            <w:r>
              <w:rPr>
                <w:sz w:val="20"/>
              </w:rPr>
              <w:t xml:space="preserve">Сведения об отступах от границ земельного участка</w:t>
            </w:r>
          </w:p>
        </w:tc>
        <w:tc>
          <w:tcPr>
            <w:tcW w:w="3458" w:type="dxa"/>
          </w:tcPr>
          <w:p>
            <w:pPr>
              <w:pStyle w:val="0"/>
            </w:pPr>
            <w:r>
              <w:rPr>
                <w:sz w:val="20"/>
              </w:rPr>
            </w:r>
          </w:p>
        </w:tc>
      </w:tr>
      <w:tr>
        <w:tc>
          <w:tcPr>
            <w:tcW w:w="737" w:type="dxa"/>
          </w:tcPr>
          <w:p>
            <w:pPr>
              <w:pStyle w:val="0"/>
              <w:jc w:val="center"/>
            </w:pPr>
            <w:r>
              <w:rPr>
                <w:sz w:val="20"/>
              </w:rPr>
              <w:t xml:space="preserve">3.3.4</w:t>
            </w:r>
          </w:p>
        </w:tc>
        <w:tc>
          <w:tcPr>
            <w:tcW w:w="4876" w:type="dxa"/>
          </w:tcPr>
          <w:p>
            <w:pPr>
              <w:pStyle w:val="0"/>
            </w:pPr>
            <w:r>
              <w:rPr>
                <w:sz w:val="20"/>
              </w:rPr>
              <w:t xml:space="preserve">Площадь застройки</w:t>
            </w:r>
          </w:p>
        </w:tc>
        <w:tc>
          <w:tcPr>
            <w:tcW w:w="3458" w:type="dxa"/>
          </w:tcPr>
          <w:p>
            <w:pPr>
              <w:pStyle w:val="0"/>
            </w:pPr>
            <w:r>
              <w:rPr>
                <w:sz w:val="20"/>
              </w:rPr>
            </w:r>
          </w:p>
        </w:tc>
      </w:tr>
      <w:tr>
        <w:tc>
          <w:tcPr>
            <w:tcW w:w="737" w:type="dxa"/>
          </w:tcPr>
          <w:p>
            <w:pPr>
              <w:pStyle w:val="0"/>
              <w:jc w:val="center"/>
            </w:pPr>
            <w:r>
              <w:rPr>
                <w:sz w:val="20"/>
              </w:rPr>
              <w:t xml:space="preserve">3.3.5</w:t>
            </w:r>
          </w:p>
        </w:tc>
        <w:tc>
          <w:tcPr>
            <w:tcW w:w="4876" w:type="dxa"/>
          </w:tcPr>
          <w:p>
            <w:pPr>
              <w:pStyle w:val="0"/>
            </w:pPr>
            <w:r>
              <w:rPr>
                <w:sz w:val="20"/>
              </w:rPr>
              <w:t xml:space="preserve">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3458" w:type="dxa"/>
          </w:tcPr>
          <w:p>
            <w:pPr>
              <w:pStyle w:val="0"/>
            </w:pPr>
            <w:r>
              <w:rPr>
                <w:sz w:val="20"/>
              </w:rPr>
            </w:r>
          </w:p>
        </w:tc>
      </w:tr>
      <w:tr>
        <w:tc>
          <w:tcPr>
            <w:tcW w:w="737" w:type="dxa"/>
          </w:tcPr>
          <w:p>
            <w:pPr>
              <w:pStyle w:val="0"/>
              <w:jc w:val="center"/>
            </w:pPr>
            <w:r>
              <w:rPr>
                <w:sz w:val="20"/>
              </w:rPr>
              <w:t xml:space="preserve">3.4</w:t>
            </w:r>
          </w:p>
        </w:tc>
        <w:tc>
          <w:tcPr>
            <w:tcW w:w="4876" w:type="dxa"/>
          </w:tcPr>
          <w:p>
            <w:pPr>
              <w:pStyle w:val="0"/>
            </w:pPr>
            <w:r>
              <w:rPr>
                <w:sz w:val="20"/>
              </w:rPr>
              <w:t xml:space="preserve">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3458" w:type="dxa"/>
          </w:tcPr>
          <w:p>
            <w:pPr>
              <w:pStyle w:val="0"/>
            </w:pPr>
            <w:r>
              <w:rPr>
                <w:sz w:val="20"/>
              </w:rPr>
            </w:r>
          </w:p>
        </w:tc>
      </w:tr>
    </w:tbl>
    <w:p>
      <w:pPr>
        <w:pStyle w:val="0"/>
        <w:jc w:val="both"/>
      </w:pPr>
      <w:r>
        <w:rPr>
          <w:sz w:val="20"/>
        </w:rPr>
      </w:r>
    </w:p>
    <w:p>
      <w:pPr>
        <w:pStyle w:val="1"/>
        <w:jc w:val="both"/>
      </w:pPr>
      <w:r>
        <w:rPr>
          <w:sz w:val="20"/>
        </w:rPr>
        <w:t xml:space="preserve">                  4. Схематичное изображение планируемого</w:t>
      </w:r>
    </w:p>
    <w:p>
      <w:pPr>
        <w:pStyle w:val="1"/>
        <w:jc w:val="both"/>
      </w:pPr>
      <w:r>
        <w:rPr>
          <w:sz w:val="20"/>
        </w:rPr>
        <w:t xml:space="preserve">          к строительству или реконструкции объекта капитального</w:t>
      </w:r>
    </w:p>
    <w:p>
      <w:pPr>
        <w:pStyle w:val="1"/>
        <w:jc w:val="both"/>
      </w:pPr>
      <w:r>
        <w:rPr>
          <w:sz w:val="20"/>
        </w:rPr>
        <w:t xml:space="preserve">                    строительства на земельном участке</w:t>
      </w:r>
    </w:p>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nil"/>
              <w:right w:val="single" w:sz="4"/>
            </w:tcBorders>
          </w:tcPr>
          <w:p>
            <w:pPr>
              <w:pStyle w:val="0"/>
            </w:pPr>
            <w:r>
              <w:rPr>
                <w:sz w:val="20"/>
              </w:rPr>
            </w:r>
          </w:p>
        </w:tc>
      </w:tr>
      <w:tr>
        <w:tc>
          <w:tcPr>
            <w:tcW w:w="9071" w:type="dxa"/>
            <w:tcBorders>
              <w:top w:val="nil"/>
              <w:left w:val="single" w:sz="4"/>
              <w:bottom w:val="nil"/>
              <w:right w:val="single" w:sz="4"/>
            </w:tcBorders>
          </w:tcPr>
          <w:p>
            <w:pPr>
              <w:pStyle w:val="0"/>
            </w:pPr>
            <w:r>
              <w:rPr>
                <w:sz w:val="20"/>
              </w:rPr>
            </w:r>
          </w:p>
        </w:tc>
      </w:tr>
      <w:tr>
        <w:tc>
          <w:tcPr>
            <w:tcW w:w="9071" w:type="dxa"/>
            <w:tcBorders>
              <w:top w:val="nil"/>
              <w:left w:val="single" w:sz="4"/>
              <w:bottom w:val="single" w:sz="4"/>
              <w:right w:val="single" w:sz="4"/>
            </w:tcBorders>
          </w:tcPr>
          <w:p>
            <w:pPr>
              <w:pStyle w:val="0"/>
            </w:pPr>
            <w:r>
              <w:rPr>
                <w:sz w:val="20"/>
              </w:rPr>
            </w:r>
          </w:p>
        </w:tc>
      </w:tr>
    </w:tbl>
    <w:p>
      <w:pPr>
        <w:pStyle w:val="0"/>
        <w:jc w:val="both"/>
      </w:pPr>
      <w:r>
        <w:rPr>
          <w:sz w:val="20"/>
        </w:rPr>
      </w:r>
    </w:p>
    <w:p>
      <w:pPr>
        <w:pStyle w:val="1"/>
        <w:jc w:val="both"/>
      </w:pPr>
      <w:r>
        <w:rPr>
          <w:sz w:val="20"/>
        </w:rPr>
        <w:t xml:space="preserve">Почтовый адрес и (или) адрес электронной почты для связи: 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Уведомление  о  соответствии  указанных  в  уведомлении  о  планируемых</w:t>
      </w:r>
    </w:p>
    <w:p>
      <w:pPr>
        <w:pStyle w:val="1"/>
        <w:jc w:val="both"/>
      </w:pPr>
      <w:r>
        <w:rPr>
          <w:sz w:val="20"/>
        </w:rPr>
        <w:t xml:space="preserve">строительстве   или   реконструкции   объекта   индивидуального   жилищного</w:t>
      </w:r>
    </w:p>
    <w:p>
      <w:pPr>
        <w:pStyle w:val="1"/>
        <w:jc w:val="both"/>
      </w:pPr>
      <w:r>
        <w:rPr>
          <w:sz w:val="20"/>
        </w:rPr>
        <w:t xml:space="preserve">строительства   или   садового   дома  параметров  объекта  индивидуального</w:t>
      </w:r>
    </w:p>
    <w:p>
      <w:pPr>
        <w:pStyle w:val="1"/>
        <w:jc w:val="both"/>
      </w:pPr>
      <w:r>
        <w:rPr>
          <w:sz w:val="20"/>
        </w:rPr>
        <w:t xml:space="preserve">жилищного  строительства  или  садового  дома  установленным  параметрам  и</w:t>
      </w:r>
    </w:p>
    <w:p>
      <w:pPr>
        <w:pStyle w:val="1"/>
        <w:jc w:val="both"/>
      </w:pPr>
      <w:r>
        <w:rPr>
          <w:sz w:val="20"/>
        </w:rPr>
        <w:t xml:space="preserve">допустимости размещения объекта индивидуального жилищного строительства или</w:t>
      </w:r>
    </w:p>
    <w:p>
      <w:pPr>
        <w:pStyle w:val="1"/>
        <w:jc w:val="both"/>
      </w:pPr>
      <w:r>
        <w:rPr>
          <w:sz w:val="20"/>
        </w:rPr>
        <w:t xml:space="preserve">садового  дома  на  земельном  участке  либо  о  несоответствии указанных в</w:t>
      </w:r>
    </w:p>
    <w:p>
      <w:pPr>
        <w:pStyle w:val="1"/>
        <w:jc w:val="both"/>
      </w:pPr>
      <w:r>
        <w:rPr>
          <w:sz w:val="20"/>
        </w:rPr>
        <w:t xml:space="preserve">уведомлении   о   планируемых   строительстве   или  реконструкции  объекта</w:t>
      </w:r>
    </w:p>
    <w:p>
      <w:pPr>
        <w:pStyle w:val="1"/>
        <w:jc w:val="both"/>
      </w:pPr>
      <w:r>
        <w:rPr>
          <w:sz w:val="20"/>
        </w:rPr>
        <w:t xml:space="preserve">индивидуального   жилищного  строительства  или  садового  дома  параметров</w:t>
      </w:r>
    </w:p>
    <w:p>
      <w:pPr>
        <w:pStyle w:val="1"/>
        <w:jc w:val="both"/>
      </w:pPr>
      <w:r>
        <w:rPr>
          <w:sz w:val="20"/>
        </w:rPr>
        <w:t xml:space="preserve">объекта   индивидуального   жилищного   строительства   или  садового  дома</w:t>
      </w:r>
    </w:p>
    <w:p>
      <w:pPr>
        <w:pStyle w:val="1"/>
        <w:jc w:val="both"/>
      </w:pPr>
      <w:r>
        <w:rPr>
          <w:sz w:val="20"/>
        </w:rPr>
        <w:t xml:space="preserve">установленным   параметрам   и   (или)  недопустимости  размещения  объекта</w:t>
      </w:r>
    </w:p>
    <w:p>
      <w:pPr>
        <w:pStyle w:val="1"/>
        <w:jc w:val="both"/>
      </w:pPr>
      <w:r>
        <w:rPr>
          <w:sz w:val="20"/>
        </w:rPr>
        <w:t xml:space="preserve">индивидуального  жилищного  строительства  или  садового  дома на земельном</w:t>
      </w:r>
    </w:p>
    <w:p>
      <w:pPr>
        <w:pStyle w:val="1"/>
        <w:jc w:val="both"/>
      </w:pPr>
      <w:r>
        <w:rPr>
          <w:sz w:val="20"/>
        </w:rPr>
        <w:t xml:space="preserve">участке прошу направить следующим способом:</w:t>
      </w:r>
    </w:p>
    <w:p>
      <w:pPr>
        <w:pStyle w:val="1"/>
        <w:jc w:val="both"/>
      </w:pPr>
      <w:r>
        <w:rPr>
          <w:sz w:val="20"/>
        </w:rPr>
        <w:t xml:space="preserve">___________________________________________________________________________</w:t>
      </w:r>
    </w:p>
    <w:p>
      <w:pPr>
        <w:pStyle w:val="1"/>
        <w:jc w:val="both"/>
      </w:pPr>
      <w:r>
        <w:rPr>
          <w:sz w:val="20"/>
        </w:rPr>
        <w:t xml:space="preserve">(путем  направления  на  почтовый адрес и (или) адрес электронной почты или</w:t>
      </w:r>
    </w:p>
    <w:p>
      <w:pPr>
        <w:pStyle w:val="1"/>
        <w:jc w:val="both"/>
      </w:pPr>
      <w:r>
        <w:rPr>
          <w:sz w:val="20"/>
        </w:rPr>
        <w:t xml:space="preserve">нарочным в уполномоченном на выдачу разрешений на строительство федеральном</w:t>
      </w:r>
    </w:p>
    <w:p>
      <w:pPr>
        <w:pStyle w:val="1"/>
        <w:jc w:val="both"/>
      </w:pPr>
      <w:r>
        <w:rPr>
          <w:sz w:val="20"/>
        </w:rPr>
        <w:t xml:space="preserve">органе   исполнительной   власти,  органе  исполнительной  власти  субъекта</w:t>
      </w:r>
    </w:p>
    <w:p>
      <w:pPr>
        <w:pStyle w:val="1"/>
        <w:jc w:val="both"/>
      </w:pPr>
      <w:r>
        <w:rPr>
          <w:sz w:val="20"/>
        </w:rPr>
        <w:t xml:space="preserve">Российской  Федерации или органе местного самоуправления, в том числе через</w:t>
      </w:r>
    </w:p>
    <w:p>
      <w:pPr>
        <w:pStyle w:val="1"/>
        <w:jc w:val="both"/>
      </w:pPr>
      <w:r>
        <w:rPr>
          <w:sz w:val="20"/>
        </w:rPr>
        <w:t xml:space="preserve">многофункциональный центр).</w:t>
      </w:r>
    </w:p>
    <w:p>
      <w:pPr>
        <w:pStyle w:val="1"/>
        <w:jc w:val="both"/>
      </w:pPr>
      <w:r>
        <w:rPr>
          <w:sz w:val="20"/>
        </w:rPr>
      </w:r>
    </w:p>
    <w:p>
      <w:pPr>
        <w:pStyle w:val="1"/>
        <w:jc w:val="both"/>
      </w:pPr>
      <w:r>
        <w:rPr>
          <w:sz w:val="20"/>
        </w:rPr>
        <w:t xml:space="preserve">Настоящим уведомлением подтверждаю, что ___________________________________</w:t>
      </w:r>
    </w:p>
    <w:p>
      <w:pPr>
        <w:pStyle w:val="1"/>
        <w:jc w:val="both"/>
      </w:pPr>
      <w:r>
        <w:rPr>
          <w:sz w:val="20"/>
        </w:rPr>
        <w:t xml:space="preserve">           (объект индивидуального жилищного строительства или садовый дом)</w:t>
      </w:r>
    </w:p>
    <w:p>
      <w:pPr>
        <w:pStyle w:val="1"/>
        <w:jc w:val="both"/>
      </w:pPr>
      <w:r>
        <w:rPr>
          <w:sz w:val="20"/>
        </w:rPr>
        <w:t xml:space="preserve">не предназначен для раздела на самостоятельные объекты недвижимости.</w:t>
      </w:r>
    </w:p>
    <w:p>
      <w:pPr>
        <w:pStyle w:val="1"/>
        <w:jc w:val="both"/>
      </w:pPr>
      <w:r>
        <w:rPr>
          <w:sz w:val="20"/>
        </w:rPr>
      </w:r>
    </w:p>
    <w:p>
      <w:pPr>
        <w:pStyle w:val="1"/>
        <w:jc w:val="both"/>
      </w:pPr>
      <w:r>
        <w:rPr>
          <w:sz w:val="20"/>
        </w:rPr>
        <w:t xml:space="preserve">Настоящим уведомлением я 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даю  согласие  на обработку персональных данных (в случае если застройщиком</w:t>
      </w:r>
    </w:p>
    <w:p>
      <w:pPr>
        <w:pStyle w:val="1"/>
        <w:jc w:val="both"/>
      </w:pPr>
      <w:r>
        <w:rPr>
          <w:sz w:val="20"/>
        </w:rPr>
        <w:t xml:space="preserve">является физическое лицо).</w:t>
      </w:r>
    </w:p>
    <w:p>
      <w:pPr>
        <w:pStyle w:val="1"/>
        <w:jc w:val="both"/>
      </w:pPr>
      <w:r>
        <w:rPr>
          <w:sz w:val="20"/>
        </w:rPr>
        <w:t xml:space="preserve">_____________________________  _____________  _____________________________</w:t>
      </w:r>
    </w:p>
    <w:p>
      <w:pPr>
        <w:pStyle w:val="1"/>
        <w:jc w:val="both"/>
      </w:pPr>
      <w:r>
        <w:rPr>
          <w:sz w:val="20"/>
        </w:rPr>
        <w:t xml:space="preserve">  (должность, в случае если      (подпись)        (расшифровка подписи)</w:t>
      </w:r>
    </w:p>
    <w:p>
      <w:pPr>
        <w:pStyle w:val="1"/>
        <w:jc w:val="both"/>
      </w:pPr>
      <w:r>
        <w:rPr>
          <w:sz w:val="20"/>
        </w:rPr>
        <w:t xml:space="preserve">   застройщиком является</w:t>
      </w:r>
    </w:p>
    <w:p>
      <w:pPr>
        <w:pStyle w:val="1"/>
        <w:jc w:val="both"/>
      </w:pPr>
      <w:r>
        <w:rPr>
          <w:sz w:val="20"/>
        </w:rPr>
        <w:t xml:space="preserve">     юридическое лицо)</w:t>
      </w:r>
    </w:p>
    <w:p>
      <w:pPr>
        <w:pStyle w:val="1"/>
        <w:jc w:val="both"/>
      </w:pPr>
      <w:r>
        <w:rPr>
          <w:sz w:val="20"/>
        </w:rPr>
      </w:r>
    </w:p>
    <w:p>
      <w:pPr>
        <w:pStyle w:val="1"/>
        <w:jc w:val="both"/>
      </w:pPr>
      <w:r>
        <w:rPr>
          <w:sz w:val="20"/>
        </w:rPr>
        <w:t xml:space="preserve">       М.П.</w:t>
      </w:r>
    </w:p>
    <w:p>
      <w:pPr>
        <w:pStyle w:val="1"/>
        <w:jc w:val="both"/>
      </w:pPr>
      <w:r>
        <w:rPr>
          <w:sz w:val="20"/>
        </w:rPr>
        <w:t xml:space="preserve">  (при наличии)</w:t>
      </w:r>
    </w:p>
    <w:p>
      <w:pPr>
        <w:pStyle w:val="1"/>
        <w:jc w:val="both"/>
      </w:pPr>
      <w:r>
        <w:rPr>
          <w:sz w:val="20"/>
        </w:rPr>
      </w:r>
    </w:p>
    <w:p>
      <w:pPr>
        <w:pStyle w:val="1"/>
        <w:jc w:val="both"/>
      </w:pPr>
      <w:r>
        <w:rPr>
          <w:sz w:val="20"/>
        </w:rPr>
        <w:t xml:space="preserve">К настоящему уведомлению прилагаются:</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(документы, предусмотренные </w:t>
      </w:r>
      <w:hyperlink w:history="0" r:id="rId114" w:tooltip="&quot;Градостроительный кодекс Российской Федерации&quot; от 29.12.2004 N 190-ФЗ (ред. от 30.01.2026) (с изм. и доп., вступ. в силу с 01.03.2026) ------------ Недействующая редакция {КонсультантПлюс}">
        <w:r>
          <w:rPr>
            <w:sz w:val="20"/>
            <w:color w:val="0000ff"/>
          </w:rPr>
          <w:t xml:space="preserve">частью 3 статьи 51.1</w:t>
        </w:r>
      </w:hyperlink>
      <w:r>
        <w:rPr>
          <w:sz w:val="20"/>
        </w:rPr>
        <w:t xml:space="preserve"> Градостроительного кодекса</w:t>
      </w:r>
    </w:p>
    <w:p>
      <w:pPr>
        <w:pStyle w:val="1"/>
        <w:jc w:val="both"/>
      </w:pPr>
      <w:r>
        <w:rPr>
          <w:sz w:val="20"/>
        </w:rPr>
        <w:t xml:space="preserve">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"Направление уведомления о соответствии</w:t>
      </w:r>
    </w:p>
    <w:p>
      <w:pPr>
        <w:pStyle w:val="0"/>
        <w:jc w:val="right"/>
      </w:pPr>
      <w:r>
        <w:rPr>
          <w:sz w:val="20"/>
        </w:rPr>
        <w:t xml:space="preserve">указанных в уведомлении о планируемом</w:t>
      </w:r>
    </w:p>
    <w:p>
      <w:pPr>
        <w:pStyle w:val="0"/>
        <w:jc w:val="right"/>
      </w:pPr>
      <w:r>
        <w:rPr>
          <w:sz w:val="20"/>
        </w:rPr>
        <w:t xml:space="preserve">строительстве или реконструкции</w:t>
      </w:r>
    </w:p>
    <w:p>
      <w:pPr>
        <w:pStyle w:val="0"/>
        <w:jc w:val="right"/>
      </w:pPr>
      <w:r>
        <w:rPr>
          <w:sz w:val="20"/>
        </w:rPr>
        <w:t xml:space="preserve">объекта индивидуального жилищного</w:t>
      </w:r>
    </w:p>
    <w:p>
      <w:pPr>
        <w:pStyle w:val="0"/>
        <w:jc w:val="right"/>
      </w:pPr>
      <w:r>
        <w:rPr>
          <w:sz w:val="20"/>
        </w:rPr>
        <w:t xml:space="preserve">строительства или садового дома</w:t>
      </w:r>
    </w:p>
    <w:p>
      <w:pPr>
        <w:pStyle w:val="0"/>
        <w:jc w:val="right"/>
      </w:pPr>
      <w:r>
        <w:rPr>
          <w:sz w:val="20"/>
        </w:rPr>
        <w:t xml:space="preserve">параметров объекта индивидуального</w:t>
      </w:r>
    </w:p>
    <w:p>
      <w:pPr>
        <w:pStyle w:val="0"/>
        <w:jc w:val="right"/>
      </w:pPr>
      <w:r>
        <w:rPr>
          <w:sz w:val="20"/>
        </w:rPr>
        <w:t xml:space="preserve">жилищного строительства или садового</w:t>
      </w:r>
    </w:p>
    <w:p>
      <w:pPr>
        <w:pStyle w:val="0"/>
        <w:jc w:val="right"/>
      </w:pPr>
      <w:r>
        <w:rPr>
          <w:sz w:val="20"/>
        </w:rPr>
        <w:t xml:space="preserve">дома установленным параметрам</w:t>
      </w:r>
    </w:p>
    <w:p>
      <w:pPr>
        <w:pStyle w:val="0"/>
        <w:jc w:val="right"/>
      </w:pPr>
      <w:r>
        <w:rPr>
          <w:sz w:val="20"/>
        </w:rPr>
        <w:t xml:space="preserve">и допустимости размещения объекта</w:t>
      </w:r>
    </w:p>
    <w:p>
      <w:pPr>
        <w:pStyle w:val="0"/>
        <w:jc w:val="right"/>
      </w:pPr>
      <w:r>
        <w:rPr>
          <w:sz w:val="20"/>
        </w:rPr>
        <w:t xml:space="preserve">индивидуального жилищного строительства</w:t>
      </w:r>
    </w:p>
    <w:p>
      <w:pPr>
        <w:pStyle w:val="0"/>
        <w:jc w:val="right"/>
      </w:pPr>
      <w:r>
        <w:rPr>
          <w:sz w:val="20"/>
        </w:rPr>
        <w:t xml:space="preserve">или садового дома на земельном</w:t>
      </w:r>
    </w:p>
    <w:p>
      <w:pPr>
        <w:pStyle w:val="0"/>
        <w:jc w:val="right"/>
      </w:pPr>
      <w:r>
        <w:rPr>
          <w:sz w:val="20"/>
        </w:rPr>
        <w:t xml:space="preserve">участке либо несоответствии указанных</w:t>
      </w:r>
    </w:p>
    <w:p>
      <w:pPr>
        <w:pStyle w:val="0"/>
        <w:jc w:val="right"/>
      </w:pPr>
      <w:r>
        <w:rPr>
          <w:sz w:val="20"/>
        </w:rPr>
        <w:t xml:space="preserve">в уведомлении о планируемом</w:t>
      </w:r>
    </w:p>
    <w:p>
      <w:pPr>
        <w:pStyle w:val="0"/>
        <w:jc w:val="right"/>
      </w:pPr>
      <w:r>
        <w:rPr>
          <w:sz w:val="20"/>
        </w:rPr>
        <w:t xml:space="preserve">строительстве или реконструкции объекта</w:t>
      </w:r>
    </w:p>
    <w:p>
      <w:pPr>
        <w:pStyle w:val="0"/>
        <w:jc w:val="right"/>
      </w:pPr>
      <w:r>
        <w:rPr>
          <w:sz w:val="20"/>
        </w:rPr>
        <w:t xml:space="preserve">индивидуального жилищного</w:t>
      </w:r>
    </w:p>
    <w:p>
      <w:pPr>
        <w:pStyle w:val="0"/>
        <w:jc w:val="right"/>
      </w:pPr>
      <w:r>
        <w:rPr>
          <w:sz w:val="20"/>
        </w:rPr>
        <w:t xml:space="preserve">строительства или садового дома</w:t>
      </w:r>
    </w:p>
    <w:p>
      <w:pPr>
        <w:pStyle w:val="0"/>
        <w:jc w:val="right"/>
      </w:pPr>
      <w:r>
        <w:rPr>
          <w:sz w:val="20"/>
        </w:rPr>
        <w:t xml:space="preserve">параметров объекта индивидуального</w:t>
      </w:r>
    </w:p>
    <w:p>
      <w:pPr>
        <w:pStyle w:val="0"/>
        <w:jc w:val="right"/>
      </w:pPr>
      <w:r>
        <w:rPr>
          <w:sz w:val="20"/>
        </w:rPr>
        <w:t xml:space="preserve">жилищного строительства или садового</w:t>
      </w:r>
    </w:p>
    <w:p>
      <w:pPr>
        <w:pStyle w:val="0"/>
        <w:jc w:val="right"/>
      </w:pPr>
      <w:r>
        <w:rPr>
          <w:sz w:val="20"/>
        </w:rPr>
        <w:t xml:space="preserve">дома установленным параметрам и (или)</w:t>
      </w:r>
    </w:p>
    <w:p>
      <w:pPr>
        <w:pStyle w:val="0"/>
        <w:jc w:val="right"/>
      </w:pPr>
      <w:r>
        <w:rPr>
          <w:sz w:val="20"/>
        </w:rPr>
        <w:t xml:space="preserve">недопустимости размещения объекта</w:t>
      </w:r>
    </w:p>
    <w:p>
      <w:pPr>
        <w:pStyle w:val="0"/>
        <w:jc w:val="right"/>
      </w:pPr>
      <w:r>
        <w:rPr>
          <w:sz w:val="20"/>
        </w:rPr>
        <w:t xml:space="preserve">индивидуального жилищного строительства</w:t>
      </w:r>
    </w:p>
    <w:p>
      <w:pPr>
        <w:pStyle w:val="0"/>
        <w:jc w:val="right"/>
      </w:pPr>
      <w:r>
        <w:rPr>
          <w:sz w:val="20"/>
        </w:rPr>
        <w:t xml:space="preserve">или садового дома на земельном участке"</w:t>
      </w:r>
    </w:p>
    <w:p>
      <w:pPr>
        <w:pStyle w:val="0"/>
        <w:jc w:val="both"/>
      </w:pPr>
      <w:r>
        <w:rPr>
          <w:sz w:val="20"/>
        </w:rPr>
      </w:r>
    </w:p>
    <w:bookmarkStart w:id="1251" w:name="P1251"/>
    <w:bookmarkEnd w:id="1251"/>
    <w:p>
      <w:pPr>
        <w:pStyle w:val="1"/>
        <w:jc w:val="both"/>
      </w:pPr>
      <w:r>
        <w:rPr>
          <w:sz w:val="20"/>
        </w:rPr>
        <w:t xml:space="preserve">                             Форма уведомления</w:t>
      </w:r>
    </w:p>
    <w:p>
      <w:pPr>
        <w:pStyle w:val="1"/>
        <w:jc w:val="both"/>
      </w:pPr>
      <w:r>
        <w:rPr>
          <w:sz w:val="20"/>
        </w:rPr>
        <w:t xml:space="preserve">            об изменении параметров планируемого строительства</w:t>
      </w:r>
    </w:p>
    <w:p>
      <w:pPr>
        <w:pStyle w:val="1"/>
        <w:jc w:val="both"/>
      </w:pPr>
      <w:r>
        <w:rPr>
          <w:sz w:val="20"/>
        </w:rPr>
        <w:t xml:space="preserve">     или реконструкции объекта индивидуального жилищного строительства</w:t>
      </w:r>
    </w:p>
    <w:p>
      <w:pPr>
        <w:pStyle w:val="1"/>
        <w:jc w:val="both"/>
      </w:pPr>
      <w:r>
        <w:rPr>
          <w:sz w:val="20"/>
        </w:rPr>
        <w:t xml:space="preserve">                             или садового дома</w:t>
      </w:r>
    </w:p>
    <w:p>
      <w:pPr>
        <w:pStyle w:val="1"/>
        <w:jc w:val="both"/>
      </w:pPr>
      <w:r>
        <w:rPr>
          <w:sz w:val="20"/>
        </w:rPr>
      </w:r>
    </w:p>
    <w:p>
      <w:pPr>
        <w:pStyle w:val="1"/>
        <w:jc w:val="both"/>
      </w:pPr>
      <w:r>
        <w:rPr>
          <w:sz w:val="20"/>
        </w:rPr>
        <w:t xml:space="preserve">                                                     "__" _________ 20__ г.</w:t>
      </w:r>
    </w:p>
    <w:p>
      <w:pPr>
        <w:pStyle w:val="1"/>
        <w:jc w:val="both"/>
      </w:pPr>
      <w:r>
        <w:rPr>
          <w:sz w:val="20"/>
        </w:rPr>
      </w:r>
    </w:p>
    <w:p>
      <w:pPr>
        <w:pStyle w:val="1"/>
        <w:jc w:val="both"/>
      </w:pPr>
      <w:r>
        <w:rPr>
          <w:sz w:val="20"/>
        </w:rPr>
        <w:t xml:space="preserve">        </w:t>
      </w:r>
      <w:r>
        <w:rPr>
          <w:sz w:val="20"/>
          <w:b w:val="on"/>
        </w:rPr>
        <w:t xml:space="preserve">Департамент градостроительства и архитектуры администрации</w:t>
      </w:r>
    </w:p>
    <w:p>
      <w:pPr>
        <w:pStyle w:val="1"/>
        <w:jc w:val="both"/>
      </w:pPr>
      <w:r>
        <w:rPr>
          <w:sz w:val="20"/>
        </w:rPr>
        <w:t xml:space="preserve">                              </w:t>
      </w:r>
      <w:r>
        <w:rPr>
          <w:sz w:val="20"/>
          <w:b w:val="on"/>
        </w:rPr>
        <w:t xml:space="preserve">города Липецка</w:t>
      </w:r>
    </w:p>
    <w:p>
      <w:pPr>
        <w:pStyle w:val="1"/>
        <w:jc w:val="both"/>
      </w:pPr>
      <w:r>
        <w:rPr>
          <w:sz w:val="20"/>
        </w:rPr>
        <w:t xml:space="preserve">    (наименование уполномоченного на выдачу разрешений на строительство</w:t>
      </w:r>
    </w:p>
    <w:p>
      <w:pPr>
        <w:pStyle w:val="1"/>
        <w:jc w:val="both"/>
      </w:pPr>
      <w:r>
        <w:rPr>
          <w:sz w:val="20"/>
        </w:rPr>
        <w:t xml:space="preserve">  федерального органа исполнительной власти, органа исполнительной власти</w:t>
      </w:r>
    </w:p>
    <w:p>
      <w:pPr>
        <w:pStyle w:val="1"/>
        <w:jc w:val="both"/>
      </w:pPr>
      <w:r>
        <w:rPr>
          <w:sz w:val="20"/>
        </w:rPr>
        <w:t xml:space="preserve">      субъекта Российской Федерации, органа местного самоуправления)</w:t>
      </w:r>
    </w:p>
    <w:p>
      <w:pPr>
        <w:pStyle w:val="1"/>
        <w:jc w:val="both"/>
      </w:pPr>
      <w:r>
        <w:rPr>
          <w:sz w:val="20"/>
        </w:rPr>
      </w:r>
    </w:p>
    <w:p>
      <w:pPr>
        <w:pStyle w:val="1"/>
        <w:jc w:val="both"/>
      </w:pPr>
      <w:r>
        <w:rPr>
          <w:sz w:val="20"/>
        </w:rPr>
        <w:t xml:space="preserve">                         1. Сведения о застройщике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4876"/>
        <w:gridCol w:w="3458"/>
      </w:tblGrid>
      <w:tr>
        <w:tc>
          <w:tcPr>
            <w:tcW w:w="737" w:type="dxa"/>
          </w:tcPr>
          <w:p>
            <w:pPr>
              <w:pStyle w:val="0"/>
              <w:jc w:val="center"/>
            </w:pPr>
            <w:r>
              <w:rPr>
                <w:sz w:val="20"/>
              </w:rPr>
              <w:t xml:space="preserve">1.1</w:t>
            </w:r>
          </w:p>
        </w:tc>
        <w:tc>
          <w:tcPr>
            <w:tcW w:w="4876" w:type="dxa"/>
          </w:tcPr>
          <w:p>
            <w:pPr>
              <w:pStyle w:val="0"/>
            </w:pPr>
            <w:r>
              <w:rPr>
                <w:sz w:val="20"/>
              </w:rPr>
              <w:t xml:space="preserve">Сведения о физическом лице, в случае если застройщиком является физическое лицо:</w:t>
            </w:r>
          </w:p>
        </w:tc>
        <w:tc>
          <w:tcPr>
            <w:tcW w:w="3458" w:type="dxa"/>
          </w:tcPr>
          <w:p>
            <w:pPr>
              <w:pStyle w:val="0"/>
            </w:pPr>
            <w:r>
              <w:rPr>
                <w:sz w:val="20"/>
              </w:rPr>
            </w:r>
          </w:p>
        </w:tc>
      </w:tr>
      <w:tr>
        <w:tc>
          <w:tcPr>
            <w:tcW w:w="737" w:type="dxa"/>
          </w:tcPr>
          <w:p>
            <w:pPr>
              <w:pStyle w:val="0"/>
              <w:jc w:val="center"/>
            </w:pPr>
            <w:r>
              <w:rPr>
                <w:sz w:val="20"/>
              </w:rPr>
              <w:t xml:space="preserve">1.1.1</w:t>
            </w:r>
          </w:p>
        </w:tc>
        <w:tc>
          <w:tcPr>
            <w:tcW w:w="4876" w:type="dxa"/>
          </w:tcPr>
          <w:p>
            <w:pPr>
              <w:pStyle w:val="0"/>
            </w:pPr>
            <w:r>
              <w:rPr>
                <w:sz w:val="20"/>
              </w:rPr>
              <w:t xml:space="preserve">Фамилия, имя, отчество (при наличии)</w:t>
            </w:r>
          </w:p>
        </w:tc>
        <w:tc>
          <w:tcPr>
            <w:tcW w:w="3458" w:type="dxa"/>
          </w:tcPr>
          <w:p>
            <w:pPr>
              <w:pStyle w:val="0"/>
            </w:pPr>
            <w:r>
              <w:rPr>
                <w:sz w:val="20"/>
              </w:rPr>
            </w:r>
          </w:p>
        </w:tc>
      </w:tr>
      <w:tr>
        <w:tc>
          <w:tcPr>
            <w:tcW w:w="737" w:type="dxa"/>
          </w:tcPr>
          <w:p>
            <w:pPr>
              <w:pStyle w:val="0"/>
              <w:jc w:val="center"/>
            </w:pPr>
            <w:r>
              <w:rPr>
                <w:sz w:val="20"/>
              </w:rPr>
              <w:t xml:space="preserve">1.1.2</w:t>
            </w:r>
          </w:p>
        </w:tc>
        <w:tc>
          <w:tcPr>
            <w:tcW w:w="4876" w:type="dxa"/>
          </w:tcPr>
          <w:p>
            <w:pPr>
              <w:pStyle w:val="0"/>
            </w:pPr>
            <w:r>
              <w:rPr>
                <w:sz w:val="20"/>
              </w:rPr>
              <w:t xml:space="preserve">Место жительства</w:t>
            </w:r>
          </w:p>
        </w:tc>
        <w:tc>
          <w:tcPr>
            <w:tcW w:w="3458" w:type="dxa"/>
          </w:tcPr>
          <w:p>
            <w:pPr>
              <w:pStyle w:val="0"/>
            </w:pPr>
            <w:r>
              <w:rPr>
                <w:sz w:val="20"/>
              </w:rPr>
            </w:r>
          </w:p>
        </w:tc>
      </w:tr>
      <w:tr>
        <w:tc>
          <w:tcPr>
            <w:tcW w:w="737" w:type="dxa"/>
          </w:tcPr>
          <w:p>
            <w:pPr>
              <w:pStyle w:val="0"/>
              <w:jc w:val="center"/>
            </w:pPr>
            <w:r>
              <w:rPr>
                <w:sz w:val="20"/>
              </w:rPr>
              <w:t xml:space="preserve">1.1.3</w:t>
            </w:r>
          </w:p>
        </w:tc>
        <w:tc>
          <w:tcPr>
            <w:tcW w:w="4876" w:type="dxa"/>
          </w:tcPr>
          <w:p>
            <w:pPr>
              <w:pStyle w:val="0"/>
            </w:pPr>
            <w:r>
              <w:rPr>
                <w:sz w:val="20"/>
              </w:rPr>
              <w:t xml:space="preserve">Реквизиты документа, удостоверяющего личность</w:t>
            </w:r>
          </w:p>
        </w:tc>
        <w:tc>
          <w:tcPr>
            <w:tcW w:w="3458" w:type="dxa"/>
          </w:tcPr>
          <w:p>
            <w:pPr>
              <w:pStyle w:val="0"/>
            </w:pPr>
            <w:r>
              <w:rPr>
                <w:sz w:val="20"/>
              </w:rPr>
            </w:r>
          </w:p>
        </w:tc>
      </w:tr>
      <w:tr>
        <w:tc>
          <w:tcPr>
            <w:tcW w:w="737" w:type="dxa"/>
          </w:tcPr>
          <w:p>
            <w:pPr>
              <w:pStyle w:val="0"/>
              <w:jc w:val="center"/>
            </w:pPr>
            <w:r>
              <w:rPr>
                <w:sz w:val="20"/>
              </w:rPr>
              <w:t xml:space="preserve">1.2</w:t>
            </w:r>
          </w:p>
        </w:tc>
        <w:tc>
          <w:tcPr>
            <w:tcW w:w="4876" w:type="dxa"/>
          </w:tcPr>
          <w:p>
            <w:pPr>
              <w:pStyle w:val="0"/>
            </w:pPr>
            <w:r>
              <w:rPr>
                <w:sz w:val="20"/>
              </w:rPr>
              <w:t xml:space="preserve">Сведения о юридическом лице, в случае если застройщиком является юридическое лицо:</w:t>
            </w:r>
          </w:p>
        </w:tc>
        <w:tc>
          <w:tcPr>
            <w:tcW w:w="3458" w:type="dxa"/>
          </w:tcPr>
          <w:p>
            <w:pPr>
              <w:pStyle w:val="0"/>
            </w:pPr>
            <w:r>
              <w:rPr>
                <w:sz w:val="20"/>
              </w:rPr>
            </w:r>
          </w:p>
        </w:tc>
      </w:tr>
      <w:tr>
        <w:tc>
          <w:tcPr>
            <w:tcW w:w="737" w:type="dxa"/>
          </w:tcPr>
          <w:p>
            <w:pPr>
              <w:pStyle w:val="0"/>
              <w:jc w:val="center"/>
            </w:pPr>
            <w:r>
              <w:rPr>
                <w:sz w:val="20"/>
              </w:rPr>
              <w:t xml:space="preserve">1.2.1</w:t>
            </w:r>
          </w:p>
        </w:tc>
        <w:tc>
          <w:tcPr>
            <w:tcW w:w="4876" w:type="dxa"/>
          </w:tcPr>
          <w:p>
            <w:pPr>
              <w:pStyle w:val="0"/>
            </w:pPr>
            <w:r>
              <w:rPr>
                <w:sz w:val="20"/>
              </w:rPr>
              <w:t xml:space="preserve">Наименование</w:t>
            </w:r>
          </w:p>
        </w:tc>
        <w:tc>
          <w:tcPr>
            <w:tcW w:w="3458" w:type="dxa"/>
          </w:tcPr>
          <w:p>
            <w:pPr>
              <w:pStyle w:val="0"/>
            </w:pPr>
            <w:r>
              <w:rPr>
                <w:sz w:val="20"/>
              </w:rPr>
            </w:r>
          </w:p>
        </w:tc>
      </w:tr>
      <w:tr>
        <w:tc>
          <w:tcPr>
            <w:tcW w:w="737" w:type="dxa"/>
          </w:tcPr>
          <w:p>
            <w:pPr>
              <w:pStyle w:val="0"/>
              <w:jc w:val="center"/>
            </w:pPr>
            <w:r>
              <w:rPr>
                <w:sz w:val="20"/>
              </w:rPr>
              <w:t xml:space="preserve">1.2.2</w:t>
            </w:r>
          </w:p>
        </w:tc>
        <w:tc>
          <w:tcPr>
            <w:tcW w:w="4876" w:type="dxa"/>
          </w:tcPr>
          <w:p>
            <w:pPr>
              <w:pStyle w:val="0"/>
            </w:pPr>
            <w:r>
              <w:rPr>
                <w:sz w:val="20"/>
              </w:rPr>
              <w:t xml:space="preserve">Место нахождения</w:t>
            </w:r>
          </w:p>
        </w:tc>
        <w:tc>
          <w:tcPr>
            <w:tcW w:w="3458" w:type="dxa"/>
          </w:tcPr>
          <w:p>
            <w:pPr>
              <w:pStyle w:val="0"/>
            </w:pPr>
            <w:r>
              <w:rPr>
                <w:sz w:val="20"/>
              </w:rPr>
            </w:r>
          </w:p>
        </w:tc>
      </w:tr>
      <w:tr>
        <w:tc>
          <w:tcPr>
            <w:tcW w:w="737" w:type="dxa"/>
          </w:tcPr>
          <w:p>
            <w:pPr>
              <w:pStyle w:val="0"/>
              <w:jc w:val="center"/>
            </w:pPr>
            <w:r>
              <w:rPr>
                <w:sz w:val="20"/>
              </w:rPr>
              <w:t xml:space="preserve">1.2.3</w:t>
            </w:r>
          </w:p>
        </w:tc>
        <w:tc>
          <w:tcPr>
            <w:tcW w:w="4876" w:type="dxa"/>
          </w:tcPr>
          <w:p>
            <w:pPr>
              <w:pStyle w:val="0"/>
            </w:pPr>
            <w:r>
              <w:rPr>
                <w:sz w:val="20"/>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458" w:type="dxa"/>
          </w:tcPr>
          <w:p>
            <w:pPr>
              <w:pStyle w:val="0"/>
            </w:pPr>
            <w:r>
              <w:rPr>
                <w:sz w:val="20"/>
              </w:rPr>
            </w:r>
          </w:p>
        </w:tc>
      </w:tr>
      <w:tr>
        <w:tc>
          <w:tcPr>
            <w:tcW w:w="737" w:type="dxa"/>
          </w:tcPr>
          <w:p>
            <w:pPr>
              <w:pStyle w:val="0"/>
              <w:jc w:val="center"/>
            </w:pPr>
            <w:r>
              <w:rPr>
                <w:sz w:val="20"/>
              </w:rPr>
              <w:t xml:space="preserve">1.2.4</w:t>
            </w:r>
          </w:p>
        </w:tc>
        <w:tc>
          <w:tcPr>
            <w:tcW w:w="4876" w:type="dxa"/>
          </w:tcPr>
          <w:p>
            <w:pPr>
              <w:pStyle w:val="0"/>
            </w:pPr>
            <w:r>
              <w:rPr>
                <w:sz w:val="20"/>
              </w:rPr>
              <w:t xml:space="preserve">Идентификационный номер налогоплательщика, за исключением случая, если заявителем является иностранное юридическое лицо</w:t>
            </w:r>
          </w:p>
        </w:tc>
        <w:tc>
          <w:tcPr>
            <w:tcW w:w="3458" w:type="dxa"/>
          </w:tcPr>
          <w:p>
            <w:pPr>
              <w:pStyle w:val="0"/>
            </w:pPr>
            <w:r>
              <w:rPr>
                <w:sz w:val="20"/>
              </w:rPr>
            </w:r>
          </w:p>
        </w:tc>
      </w:tr>
    </w:tbl>
    <w:p>
      <w:pPr>
        <w:pStyle w:val="0"/>
        <w:jc w:val="both"/>
      </w:pPr>
      <w:r>
        <w:rPr>
          <w:sz w:val="20"/>
        </w:rPr>
      </w:r>
    </w:p>
    <w:p>
      <w:pPr>
        <w:pStyle w:val="1"/>
        <w:jc w:val="both"/>
      </w:pPr>
      <w:r>
        <w:rPr>
          <w:sz w:val="20"/>
        </w:rPr>
        <w:t xml:space="preserve">                      2. Сведения о земельном участке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4876"/>
        <w:gridCol w:w="3458"/>
      </w:tblGrid>
      <w:tr>
        <w:tc>
          <w:tcPr>
            <w:tcW w:w="737" w:type="dxa"/>
          </w:tcPr>
          <w:p>
            <w:pPr>
              <w:pStyle w:val="0"/>
              <w:jc w:val="center"/>
            </w:pPr>
            <w:r>
              <w:rPr>
                <w:sz w:val="20"/>
              </w:rPr>
              <w:t xml:space="preserve">2.1</w:t>
            </w:r>
          </w:p>
        </w:tc>
        <w:tc>
          <w:tcPr>
            <w:tcW w:w="4876" w:type="dxa"/>
          </w:tcPr>
          <w:p>
            <w:pPr>
              <w:pStyle w:val="0"/>
            </w:pPr>
            <w:r>
              <w:rPr>
                <w:sz w:val="20"/>
              </w:rPr>
              <w:t xml:space="preserve">Кадастровый номер земельного участка (при наличии)</w:t>
            </w:r>
          </w:p>
        </w:tc>
        <w:tc>
          <w:tcPr>
            <w:tcW w:w="3458" w:type="dxa"/>
          </w:tcPr>
          <w:p>
            <w:pPr>
              <w:pStyle w:val="0"/>
            </w:pPr>
            <w:r>
              <w:rPr>
                <w:sz w:val="20"/>
              </w:rPr>
            </w:r>
          </w:p>
        </w:tc>
      </w:tr>
      <w:tr>
        <w:tc>
          <w:tcPr>
            <w:tcW w:w="737" w:type="dxa"/>
          </w:tcPr>
          <w:p>
            <w:pPr>
              <w:pStyle w:val="0"/>
              <w:jc w:val="center"/>
            </w:pPr>
            <w:r>
              <w:rPr>
                <w:sz w:val="20"/>
              </w:rPr>
              <w:t xml:space="preserve">2.2</w:t>
            </w:r>
          </w:p>
        </w:tc>
        <w:tc>
          <w:tcPr>
            <w:tcW w:w="4876" w:type="dxa"/>
          </w:tcPr>
          <w:p>
            <w:pPr>
              <w:pStyle w:val="0"/>
            </w:pPr>
            <w:r>
              <w:rPr>
                <w:sz w:val="20"/>
              </w:rPr>
              <w:t xml:space="preserve">Адрес или описание местоположения земельного участка</w:t>
            </w:r>
          </w:p>
        </w:tc>
        <w:tc>
          <w:tcPr>
            <w:tcW w:w="3458" w:type="dxa"/>
          </w:tcPr>
          <w:p>
            <w:pPr>
              <w:pStyle w:val="0"/>
            </w:pPr>
            <w:r>
              <w:rPr>
                <w:sz w:val="20"/>
              </w:rPr>
            </w:r>
          </w:p>
        </w:tc>
      </w:tr>
    </w:tbl>
    <w:p>
      <w:pPr>
        <w:pStyle w:val="0"/>
        <w:jc w:val="both"/>
      </w:pPr>
      <w:r>
        <w:rPr>
          <w:sz w:val="20"/>
        </w:rPr>
      </w:r>
    </w:p>
    <w:p>
      <w:pPr>
        <w:pStyle w:val="1"/>
        <w:jc w:val="both"/>
      </w:pPr>
      <w:r>
        <w:rPr>
          <w:sz w:val="20"/>
        </w:rPr>
        <w:t xml:space="preserve">    3. Сведения об изменении параметров планируемого строительства или</w:t>
      </w:r>
    </w:p>
    <w:p>
      <w:pPr>
        <w:pStyle w:val="1"/>
        <w:jc w:val="both"/>
      </w:pPr>
      <w:r>
        <w:rPr>
          <w:sz w:val="20"/>
        </w:rPr>
        <w:t xml:space="preserve">       реконструкции объекта индивидуального жилищного строительства</w:t>
      </w:r>
    </w:p>
    <w:p>
      <w:pPr>
        <w:pStyle w:val="1"/>
        <w:jc w:val="both"/>
      </w:pPr>
      <w:r>
        <w:rPr>
          <w:sz w:val="20"/>
        </w:rPr>
        <w:t xml:space="preserve">                             или садового дома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608"/>
        <w:gridCol w:w="3682"/>
        <w:gridCol w:w="2211"/>
      </w:tblGrid>
      <w:tr>
        <w:tc>
          <w:tcPr>
            <w:tcW w:w="567" w:type="dxa"/>
          </w:tcPr>
          <w:p>
            <w:pPr>
              <w:pStyle w:val="0"/>
              <w:jc w:val="center"/>
            </w:pPr>
            <w:r>
              <w:rPr>
                <w:sz w:val="20"/>
              </w:rPr>
              <w:t xml:space="preserve">N п/п</w:t>
            </w:r>
          </w:p>
        </w:tc>
        <w:tc>
          <w:tcPr>
            <w:tcW w:w="2608" w:type="dxa"/>
          </w:tcPr>
          <w:p>
            <w:pPr>
              <w:pStyle w:val="0"/>
              <w:jc w:val="center"/>
            </w:pPr>
            <w:r>
              <w:rPr>
                <w:sz w:val="20"/>
              </w:rPr>
              <w:t xml:space="preserve">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682" w:type="dxa"/>
          </w:tcPr>
          <w:p>
            <w:pPr>
              <w:pStyle w:val="0"/>
              <w:jc w:val="center"/>
            </w:pPr>
            <w:r>
              <w:rPr>
                <w:sz w:val="20"/>
              </w:rPr>
              <w:t xml:space="preserve">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 (дата направления уведомления)</w:t>
            </w:r>
          </w:p>
        </w:tc>
        <w:tc>
          <w:tcPr>
            <w:tcW w:w="2211" w:type="dxa"/>
          </w:tcPr>
          <w:p>
            <w:pPr>
              <w:pStyle w:val="0"/>
              <w:jc w:val="center"/>
            </w:pPr>
            <w:r>
              <w:rPr>
                <w:sz w:val="20"/>
              </w:rPr>
              <w:t xml:space="preserve">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tc>
          <w:tcPr>
            <w:tcW w:w="567" w:type="dxa"/>
          </w:tcPr>
          <w:p>
            <w:pPr>
              <w:pStyle w:val="0"/>
              <w:jc w:val="center"/>
            </w:pPr>
            <w:r>
              <w:rPr>
                <w:sz w:val="20"/>
              </w:rPr>
              <w:t xml:space="preserve">3.1</w:t>
            </w:r>
          </w:p>
        </w:tc>
        <w:tc>
          <w:tcPr>
            <w:tcW w:w="2608" w:type="dxa"/>
          </w:tcPr>
          <w:p>
            <w:pPr>
              <w:pStyle w:val="0"/>
            </w:pPr>
            <w:r>
              <w:rPr>
                <w:sz w:val="20"/>
              </w:rPr>
              <w:t xml:space="preserve">Количество надземных этажей</w:t>
            </w:r>
          </w:p>
        </w:tc>
        <w:tc>
          <w:tcPr>
            <w:tcW w:w="3682" w:type="dxa"/>
          </w:tcPr>
          <w:p>
            <w:pPr>
              <w:pStyle w:val="0"/>
            </w:pPr>
            <w:r>
              <w:rPr>
                <w:sz w:val="20"/>
              </w:rPr>
            </w:r>
          </w:p>
        </w:tc>
        <w:tc>
          <w:tcPr>
            <w:tcW w:w="2211" w:type="dxa"/>
          </w:tcPr>
          <w:p>
            <w:pPr>
              <w:pStyle w:val="0"/>
            </w:pPr>
            <w:r>
              <w:rPr>
                <w:sz w:val="20"/>
              </w:rPr>
            </w:r>
          </w:p>
        </w:tc>
      </w:tr>
      <w:tr>
        <w:tc>
          <w:tcPr>
            <w:tcW w:w="567" w:type="dxa"/>
          </w:tcPr>
          <w:p>
            <w:pPr>
              <w:pStyle w:val="0"/>
              <w:jc w:val="center"/>
            </w:pPr>
            <w:r>
              <w:rPr>
                <w:sz w:val="20"/>
              </w:rPr>
              <w:t xml:space="preserve">3.2</w:t>
            </w:r>
          </w:p>
        </w:tc>
        <w:tc>
          <w:tcPr>
            <w:tcW w:w="2608" w:type="dxa"/>
          </w:tcPr>
          <w:p>
            <w:pPr>
              <w:pStyle w:val="0"/>
            </w:pPr>
            <w:r>
              <w:rPr>
                <w:sz w:val="20"/>
              </w:rPr>
              <w:t xml:space="preserve">Высота</w:t>
            </w:r>
          </w:p>
        </w:tc>
        <w:tc>
          <w:tcPr>
            <w:tcW w:w="3682" w:type="dxa"/>
          </w:tcPr>
          <w:p>
            <w:pPr>
              <w:pStyle w:val="0"/>
            </w:pPr>
            <w:r>
              <w:rPr>
                <w:sz w:val="20"/>
              </w:rPr>
            </w:r>
          </w:p>
        </w:tc>
        <w:tc>
          <w:tcPr>
            <w:tcW w:w="2211" w:type="dxa"/>
          </w:tcPr>
          <w:p>
            <w:pPr>
              <w:pStyle w:val="0"/>
            </w:pPr>
            <w:r>
              <w:rPr>
                <w:sz w:val="20"/>
              </w:rPr>
            </w:r>
          </w:p>
        </w:tc>
      </w:tr>
      <w:tr>
        <w:tc>
          <w:tcPr>
            <w:tcW w:w="567" w:type="dxa"/>
          </w:tcPr>
          <w:bookmarkStart w:id="1319" w:name="P1319"/>
          <w:bookmarkEnd w:id="1319"/>
          <w:p>
            <w:pPr>
              <w:pStyle w:val="0"/>
              <w:jc w:val="center"/>
            </w:pPr>
            <w:r>
              <w:rPr>
                <w:sz w:val="20"/>
              </w:rPr>
              <w:t xml:space="preserve">3.3</w:t>
            </w:r>
          </w:p>
        </w:tc>
        <w:tc>
          <w:tcPr>
            <w:tcW w:w="2608" w:type="dxa"/>
          </w:tcPr>
          <w:p>
            <w:pPr>
              <w:pStyle w:val="0"/>
            </w:pPr>
            <w:r>
              <w:rPr>
                <w:sz w:val="20"/>
              </w:rPr>
              <w:t xml:space="preserve">Сведения об отступах от границ земельного участка</w:t>
            </w:r>
          </w:p>
        </w:tc>
        <w:tc>
          <w:tcPr>
            <w:tcW w:w="3682" w:type="dxa"/>
          </w:tcPr>
          <w:p>
            <w:pPr>
              <w:pStyle w:val="0"/>
            </w:pPr>
            <w:r>
              <w:rPr>
                <w:sz w:val="20"/>
              </w:rPr>
            </w:r>
          </w:p>
        </w:tc>
        <w:tc>
          <w:tcPr>
            <w:tcW w:w="2211" w:type="dxa"/>
          </w:tcPr>
          <w:p>
            <w:pPr>
              <w:pStyle w:val="0"/>
            </w:pPr>
            <w:r>
              <w:rPr>
                <w:sz w:val="20"/>
              </w:rPr>
            </w:r>
          </w:p>
        </w:tc>
      </w:tr>
      <w:tr>
        <w:tc>
          <w:tcPr>
            <w:tcW w:w="567" w:type="dxa"/>
          </w:tcPr>
          <w:p>
            <w:pPr>
              <w:pStyle w:val="0"/>
              <w:jc w:val="center"/>
            </w:pPr>
            <w:r>
              <w:rPr>
                <w:sz w:val="20"/>
              </w:rPr>
              <w:t xml:space="preserve">3.4</w:t>
            </w:r>
          </w:p>
        </w:tc>
        <w:tc>
          <w:tcPr>
            <w:tcW w:w="2608" w:type="dxa"/>
          </w:tcPr>
          <w:p>
            <w:pPr>
              <w:pStyle w:val="0"/>
            </w:pPr>
            <w:r>
              <w:rPr>
                <w:sz w:val="20"/>
              </w:rPr>
              <w:t xml:space="preserve">Площадь застройки</w:t>
            </w:r>
          </w:p>
        </w:tc>
        <w:tc>
          <w:tcPr>
            <w:tcW w:w="3682" w:type="dxa"/>
          </w:tcPr>
          <w:p>
            <w:pPr>
              <w:pStyle w:val="0"/>
            </w:pPr>
            <w:r>
              <w:rPr>
                <w:sz w:val="20"/>
              </w:rPr>
            </w:r>
          </w:p>
        </w:tc>
        <w:tc>
          <w:tcPr>
            <w:tcW w:w="2211" w:type="dxa"/>
          </w:tcPr>
          <w:p>
            <w:pPr>
              <w:pStyle w:val="0"/>
            </w:pPr>
            <w:r>
              <w:rPr>
                <w:sz w:val="20"/>
              </w:rPr>
            </w:r>
          </w:p>
        </w:tc>
      </w:tr>
    </w:tbl>
    <w:p>
      <w:pPr>
        <w:pStyle w:val="0"/>
        <w:jc w:val="both"/>
      </w:pPr>
      <w:r>
        <w:rPr>
          <w:sz w:val="20"/>
        </w:rPr>
      </w:r>
    </w:p>
    <w:p>
      <w:pPr>
        <w:pStyle w:val="1"/>
        <w:jc w:val="both"/>
      </w:pPr>
      <w:r>
        <w:rPr>
          <w:sz w:val="20"/>
        </w:rPr>
        <w:t xml:space="preserve"> 4. Схематичное изображение планируемого к строительству или реконструкции</w:t>
      </w:r>
    </w:p>
    <w:p>
      <w:pPr>
        <w:pStyle w:val="1"/>
        <w:jc w:val="both"/>
      </w:pPr>
      <w:r>
        <w:rPr>
          <w:sz w:val="20"/>
        </w:rPr>
        <w:t xml:space="preserve">  объекта капитального строительства на земельном участке (в случае если</w:t>
      </w:r>
    </w:p>
    <w:p>
      <w:pPr>
        <w:pStyle w:val="1"/>
        <w:jc w:val="both"/>
      </w:pPr>
      <w:r>
        <w:rPr>
          <w:sz w:val="20"/>
        </w:rPr>
        <w:t xml:space="preserve">изменились значения параметров планируемого строительства или реконструкции</w:t>
      </w:r>
    </w:p>
    <w:p>
      <w:pPr>
        <w:pStyle w:val="1"/>
        <w:jc w:val="both"/>
      </w:pPr>
      <w:r>
        <w:rPr>
          <w:sz w:val="20"/>
        </w:rPr>
        <w:t xml:space="preserve">    объекта индивидуального жилищного строительства или садового дома,</w:t>
      </w:r>
    </w:p>
    <w:p>
      <w:pPr>
        <w:pStyle w:val="1"/>
        <w:jc w:val="both"/>
      </w:pPr>
      <w:r>
        <w:rPr>
          <w:sz w:val="20"/>
        </w:rPr>
        <w:t xml:space="preserve">   предусмотренные </w:t>
      </w:r>
      <w:hyperlink w:history="0" w:anchor="P1319" w:tooltip="3.3">
        <w:r>
          <w:rPr>
            <w:sz w:val="20"/>
            <w:color w:val="0000ff"/>
          </w:rPr>
          <w:t xml:space="preserve">пунктом 3.3</w:t>
        </w:r>
      </w:hyperlink>
      <w:r>
        <w:rPr>
          <w:sz w:val="20"/>
        </w:rPr>
        <w:t xml:space="preserve"> Формы настоящего уведомления об изменении</w:t>
      </w:r>
    </w:p>
    <w:p>
      <w:pPr>
        <w:pStyle w:val="1"/>
        <w:jc w:val="both"/>
      </w:pPr>
      <w:r>
        <w:rPr>
          <w:sz w:val="20"/>
        </w:rPr>
        <w:t xml:space="preserve">      параметров планируемого строительства или реконструкции объекта</w:t>
      </w:r>
    </w:p>
    <w:p>
      <w:pPr>
        <w:pStyle w:val="1"/>
        <w:jc w:val="both"/>
      </w:pPr>
      <w:r>
        <w:rPr>
          <w:sz w:val="20"/>
        </w:rPr>
        <w:t xml:space="preserve">        индивидуального жилищного строительства или садового дома)</w:t>
      </w:r>
    </w:p>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pPr>
            <w:r>
              <w:rPr>
                <w:sz w:val="20"/>
              </w:rPr>
            </w:r>
          </w:p>
        </w:tc>
      </w:tr>
    </w:tbl>
    <w:p>
      <w:pPr>
        <w:pStyle w:val="0"/>
        <w:jc w:val="both"/>
      </w:pPr>
      <w:r>
        <w:rPr>
          <w:sz w:val="20"/>
        </w:rPr>
      </w:r>
    </w:p>
    <w:p>
      <w:pPr>
        <w:pStyle w:val="1"/>
        <w:jc w:val="both"/>
      </w:pPr>
      <w:r>
        <w:rPr>
          <w:sz w:val="20"/>
        </w:rPr>
        <w:t xml:space="preserve">Почтовый адрес и (или) адрес электронной почты для связи: 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Уведомление  о  соответствии  указанных  в  уведомлении  о  планируемых</w:t>
      </w:r>
    </w:p>
    <w:p>
      <w:pPr>
        <w:pStyle w:val="1"/>
        <w:jc w:val="both"/>
      </w:pPr>
      <w:r>
        <w:rPr>
          <w:sz w:val="20"/>
        </w:rPr>
        <w:t xml:space="preserve">строительстве   или   реконструкции   объекта   индивидуального   жилищного</w:t>
      </w:r>
    </w:p>
    <w:p>
      <w:pPr>
        <w:pStyle w:val="1"/>
        <w:jc w:val="both"/>
      </w:pPr>
      <w:r>
        <w:rPr>
          <w:sz w:val="20"/>
        </w:rPr>
        <w:t xml:space="preserve">строительства   или   садового   дома  параметров  объекта  индивидуального</w:t>
      </w:r>
    </w:p>
    <w:p>
      <w:pPr>
        <w:pStyle w:val="1"/>
        <w:jc w:val="both"/>
      </w:pPr>
      <w:r>
        <w:rPr>
          <w:sz w:val="20"/>
        </w:rPr>
        <w:t xml:space="preserve">жилищного  строительства  или  садового  дома  установленным  параметрам  и</w:t>
      </w:r>
    </w:p>
    <w:p>
      <w:pPr>
        <w:pStyle w:val="1"/>
        <w:jc w:val="both"/>
      </w:pPr>
      <w:r>
        <w:rPr>
          <w:sz w:val="20"/>
        </w:rPr>
        <w:t xml:space="preserve">допустимости размещения объекта индивидуального жилищного строительства или</w:t>
      </w:r>
    </w:p>
    <w:p>
      <w:pPr>
        <w:pStyle w:val="1"/>
        <w:jc w:val="both"/>
      </w:pPr>
      <w:r>
        <w:rPr>
          <w:sz w:val="20"/>
        </w:rPr>
        <w:t xml:space="preserve">садового  дома  на  земельном  участке  либо  о  несоответствии указанных в</w:t>
      </w:r>
    </w:p>
    <w:p>
      <w:pPr>
        <w:pStyle w:val="1"/>
        <w:jc w:val="both"/>
      </w:pPr>
      <w:r>
        <w:rPr>
          <w:sz w:val="20"/>
        </w:rPr>
        <w:t xml:space="preserve">уведомлении   о   планируемых   строительстве   или  реконструкции  объекта</w:t>
      </w:r>
    </w:p>
    <w:p>
      <w:pPr>
        <w:pStyle w:val="1"/>
        <w:jc w:val="both"/>
      </w:pPr>
      <w:r>
        <w:rPr>
          <w:sz w:val="20"/>
        </w:rPr>
        <w:t xml:space="preserve">индивидуального   жилищного  строительства  или  садового  дома  параметров</w:t>
      </w:r>
    </w:p>
    <w:p>
      <w:pPr>
        <w:pStyle w:val="1"/>
        <w:jc w:val="both"/>
      </w:pPr>
      <w:r>
        <w:rPr>
          <w:sz w:val="20"/>
        </w:rPr>
        <w:t xml:space="preserve">объекта   индивидуального   жилищного   строительства   или  садового  дома</w:t>
      </w:r>
    </w:p>
    <w:p>
      <w:pPr>
        <w:pStyle w:val="1"/>
        <w:jc w:val="both"/>
      </w:pPr>
      <w:r>
        <w:rPr>
          <w:sz w:val="20"/>
        </w:rPr>
        <w:t xml:space="preserve">установленным   параметрам   и   (или)  недопустимости  размещения  объекта</w:t>
      </w:r>
    </w:p>
    <w:p>
      <w:pPr>
        <w:pStyle w:val="1"/>
        <w:jc w:val="both"/>
      </w:pPr>
      <w:r>
        <w:rPr>
          <w:sz w:val="20"/>
        </w:rPr>
        <w:t xml:space="preserve">индивидуального  жилищного  строительства  или  садового  дома на земельном</w:t>
      </w:r>
    </w:p>
    <w:p>
      <w:pPr>
        <w:pStyle w:val="1"/>
        <w:jc w:val="both"/>
      </w:pPr>
      <w:r>
        <w:rPr>
          <w:sz w:val="20"/>
        </w:rPr>
        <w:t xml:space="preserve">участке прошу направить следующим способом:</w:t>
      </w:r>
    </w:p>
    <w:p>
      <w:pPr>
        <w:pStyle w:val="1"/>
        <w:jc w:val="both"/>
      </w:pPr>
      <w:r>
        <w:rPr>
          <w:sz w:val="20"/>
        </w:rPr>
        <w:t xml:space="preserve">___________________________________________________________________________</w:t>
      </w:r>
    </w:p>
    <w:p>
      <w:pPr>
        <w:pStyle w:val="1"/>
        <w:jc w:val="both"/>
      </w:pPr>
      <w:r>
        <w:rPr>
          <w:sz w:val="20"/>
        </w:rPr>
        <w:t xml:space="preserve"> (путем направления на почтовый адрес и (или) адрес электронной почты или</w:t>
      </w:r>
    </w:p>
    <w:p>
      <w:pPr>
        <w:pStyle w:val="1"/>
        <w:jc w:val="both"/>
      </w:pPr>
      <w:r>
        <w:rPr>
          <w:sz w:val="20"/>
        </w:rPr>
        <w:t xml:space="preserve">нарочным в уполномоченном на выдачу разрешений на строительство федеральном</w:t>
      </w:r>
    </w:p>
    <w:p>
      <w:pPr>
        <w:pStyle w:val="1"/>
        <w:jc w:val="both"/>
      </w:pPr>
      <w:r>
        <w:rPr>
          <w:sz w:val="20"/>
        </w:rPr>
        <w:t xml:space="preserve">    органе исполнительной власти, органе исполнительной власти субъекта</w:t>
      </w:r>
    </w:p>
    <w:p>
      <w:pPr>
        <w:pStyle w:val="1"/>
        <w:jc w:val="both"/>
      </w:pPr>
      <w:r>
        <w:rPr>
          <w:sz w:val="20"/>
        </w:rPr>
        <w:t xml:space="preserve">Российской Федерации или органе местного самоуправления, в том числе через</w:t>
      </w:r>
    </w:p>
    <w:p>
      <w:pPr>
        <w:pStyle w:val="1"/>
        <w:jc w:val="both"/>
      </w:pPr>
      <w:r>
        <w:rPr>
          <w:sz w:val="20"/>
        </w:rPr>
        <w:t xml:space="preserve">                        многофункциональный центр)</w:t>
      </w:r>
    </w:p>
    <w:p>
      <w:pPr>
        <w:pStyle w:val="1"/>
        <w:jc w:val="both"/>
      </w:pPr>
      <w:r>
        <w:rPr>
          <w:sz w:val="20"/>
        </w:rPr>
      </w:r>
    </w:p>
    <w:p>
      <w:pPr>
        <w:pStyle w:val="1"/>
        <w:jc w:val="both"/>
      </w:pPr>
      <w:r>
        <w:rPr>
          <w:sz w:val="20"/>
        </w:rPr>
        <w:t xml:space="preserve">    Настоящим уведомлением я ______________________________________________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даю  согласие  на обработку персональных данных (в случае если застройщиком</w:t>
      </w:r>
    </w:p>
    <w:p>
      <w:pPr>
        <w:pStyle w:val="1"/>
        <w:jc w:val="both"/>
      </w:pPr>
      <w:r>
        <w:rPr>
          <w:sz w:val="20"/>
        </w:rPr>
        <w:t xml:space="preserve">является физическое лицо).</w:t>
      </w:r>
    </w:p>
    <w:p>
      <w:pPr>
        <w:pStyle w:val="1"/>
        <w:jc w:val="both"/>
      </w:pPr>
      <w:r>
        <w:rPr>
          <w:sz w:val="20"/>
        </w:rPr>
        <w:t xml:space="preserve">____________________________        ___________     _______________________</w:t>
      </w:r>
    </w:p>
    <w:p>
      <w:pPr>
        <w:pStyle w:val="1"/>
        <w:jc w:val="both"/>
      </w:pPr>
      <w:r>
        <w:rPr>
          <w:sz w:val="20"/>
        </w:rPr>
        <w:t xml:space="preserve"> (должность, в случае если           (подпись)       (расшифровка подписи)</w:t>
      </w:r>
    </w:p>
    <w:p>
      <w:pPr>
        <w:pStyle w:val="1"/>
        <w:jc w:val="both"/>
      </w:pPr>
      <w:r>
        <w:rPr>
          <w:sz w:val="20"/>
        </w:rPr>
        <w:t xml:space="preserve">   застройщиком является</w:t>
      </w:r>
    </w:p>
    <w:p>
      <w:pPr>
        <w:pStyle w:val="1"/>
        <w:jc w:val="both"/>
      </w:pPr>
      <w:r>
        <w:rPr>
          <w:sz w:val="20"/>
        </w:rPr>
        <w:t xml:space="preserve">     юридическое лицо)</w:t>
      </w:r>
    </w:p>
    <w:p>
      <w:pPr>
        <w:pStyle w:val="1"/>
        <w:jc w:val="both"/>
      </w:pPr>
      <w:r>
        <w:rPr>
          <w:sz w:val="20"/>
        </w:rPr>
      </w:r>
    </w:p>
    <w:p>
      <w:pPr>
        <w:pStyle w:val="1"/>
        <w:jc w:val="both"/>
      </w:pPr>
      <w:r>
        <w:rPr>
          <w:sz w:val="20"/>
        </w:rPr>
        <w:t xml:space="preserve">         М.П.</w:t>
      </w:r>
    </w:p>
    <w:p>
      <w:pPr>
        <w:pStyle w:val="1"/>
        <w:jc w:val="both"/>
      </w:pPr>
      <w:r>
        <w:rPr>
          <w:sz w:val="20"/>
        </w:rPr>
        <w:t xml:space="preserve">    (при наличии)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"Направление уведомления о соответствии</w:t>
      </w:r>
    </w:p>
    <w:p>
      <w:pPr>
        <w:pStyle w:val="0"/>
        <w:jc w:val="right"/>
      </w:pPr>
      <w:r>
        <w:rPr>
          <w:sz w:val="20"/>
        </w:rPr>
        <w:t xml:space="preserve">указанных в уведомлении о планируемом</w:t>
      </w:r>
    </w:p>
    <w:p>
      <w:pPr>
        <w:pStyle w:val="0"/>
        <w:jc w:val="right"/>
      </w:pPr>
      <w:r>
        <w:rPr>
          <w:sz w:val="20"/>
        </w:rPr>
        <w:t xml:space="preserve">строительстве или реконструкции</w:t>
      </w:r>
    </w:p>
    <w:p>
      <w:pPr>
        <w:pStyle w:val="0"/>
        <w:jc w:val="right"/>
      </w:pPr>
      <w:r>
        <w:rPr>
          <w:sz w:val="20"/>
        </w:rPr>
        <w:t xml:space="preserve">объекта индивидуального жилищного</w:t>
      </w:r>
    </w:p>
    <w:p>
      <w:pPr>
        <w:pStyle w:val="0"/>
        <w:jc w:val="right"/>
      </w:pPr>
      <w:r>
        <w:rPr>
          <w:sz w:val="20"/>
        </w:rPr>
        <w:t xml:space="preserve">строительства или садового дома</w:t>
      </w:r>
    </w:p>
    <w:p>
      <w:pPr>
        <w:pStyle w:val="0"/>
        <w:jc w:val="right"/>
      </w:pPr>
      <w:r>
        <w:rPr>
          <w:sz w:val="20"/>
        </w:rPr>
        <w:t xml:space="preserve">параметров объекта индивидуального</w:t>
      </w:r>
    </w:p>
    <w:p>
      <w:pPr>
        <w:pStyle w:val="0"/>
        <w:jc w:val="right"/>
      </w:pPr>
      <w:r>
        <w:rPr>
          <w:sz w:val="20"/>
        </w:rPr>
        <w:t xml:space="preserve">жилищного строительства или садового</w:t>
      </w:r>
    </w:p>
    <w:p>
      <w:pPr>
        <w:pStyle w:val="0"/>
        <w:jc w:val="right"/>
      </w:pPr>
      <w:r>
        <w:rPr>
          <w:sz w:val="20"/>
        </w:rPr>
        <w:t xml:space="preserve">дома установленным параметрам</w:t>
      </w:r>
    </w:p>
    <w:p>
      <w:pPr>
        <w:pStyle w:val="0"/>
        <w:jc w:val="right"/>
      </w:pPr>
      <w:r>
        <w:rPr>
          <w:sz w:val="20"/>
        </w:rPr>
        <w:t xml:space="preserve">и допустимости размещения объекта</w:t>
      </w:r>
    </w:p>
    <w:p>
      <w:pPr>
        <w:pStyle w:val="0"/>
        <w:jc w:val="right"/>
      </w:pPr>
      <w:r>
        <w:rPr>
          <w:sz w:val="20"/>
        </w:rPr>
        <w:t xml:space="preserve">индивидуального жилищного строительства</w:t>
      </w:r>
    </w:p>
    <w:p>
      <w:pPr>
        <w:pStyle w:val="0"/>
        <w:jc w:val="right"/>
      </w:pPr>
      <w:r>
        <w:rPr>
          <w:sz w:val="20"/>
        </w:rPr>
        <w:t xml:space="preserve">или садового дома на земельном</w:t>
      </w:r>
    </w:p>
    <w:p>
      <w:pPr>
        <w:pStyle w:val="0"/>
        <w:jc w:val="right"/>
      </w:pPr>
      <w:r>
        <w:rPr>
          <w:sz w:val="20"/>
        </w:rPr>
        <w:t xml:space="preserve">участке либо несоответствии указанных</w:t>
      </w:r>
    </w:p>
    <w:p>
      <w:pPr>
        <w:pStyle w:val="0"/>
        <w:jc w:val="right"/>
      </w:pPr>
      <w:r>
        <w:rPr>
          <w:sz w:val="20"/>
        </w:rPr>
        <w:t xml:space="preserve">в уведомлении о планируемом</w:t>
      </w:r>
    </w:p>
    <w:p>
      <w:pPr>
        <w:pStyle w:val="0"/>
        <w:jc w:val="right"/>
      </w:pPr>
      <w:r>
        <w:rPr>
          <w:sz w:val="20"/>
        </w:rPr>
        <w:t xml:space="preserve">строительстве или реконструкции объекта</w:t>
      </w:r>
    </w:p>
    <w:p>
      <w:pPr>
        <w:pStyle w:val="0"/>
        <w:jc w:val="right"/>
      </w:pPr>
      <w:r>
        <w:rPr>
          <w:sz w:val="20"/>
        </w:rPr>
        <w:t xml:space="preserve">индивидуального жилищного</w:t>
      </w:r>
    </w:p>
    <w:p>
      <w:pPr>
        <w:pStyle w:val="0"/>
        <w:jc w:val="right"/>
      </w:pPr>
      <w:r>
        <w:rPr>
          <w:sz w:val="20"/>
        </w:rPr>
        <w:t xml:space="preserve">строительства или садового дома</w:t>
      </w:r>
    </w:p>
    <w:p>
      <w:pPr>
        <w:pStyle w:val="0"/>
        <w:jc w:val="right"/>
      </w:pPr>
      <w:r>
        <w:rPr>
          <w:sz w:val="20"/>
        </w:rPr>
        <w:t xml:space="preserve">параметров объекта индивидуального</w:t>
      </w:r>
    </w:p>
    <w:p>
      <w:pPr>
        <w:pStyle w:val="0"/>
        <w:jc w:val="right"/>
      </w:pPr>
      <w:r>
        <w:rPr>
          <w:sz w:val="20"/>
        </w:rPr>
        <w:t xml:space="preserve">жилищного строительства или садового</w:t>
      </w:r>
    </w:p>
    <w:p>
      <w:pPr>
        <w:pStyle w:val="0"/>
        <w:jc w:val="right"/>
      </w:pPr>
      <w:r>
        <w:rPr>
          <w:sz w:val="20"/>
        </w:rPr>
        <w:t xml:space="preserve">дома установленным параметрам и (или)</w:t>
      </w:r>
    </w:p>
    <w:p>
      <w:pPr>
        <w:pStyle w:val="0"/>
        <w:jc w:val="right"/>
      </w:pPr>
      <w:r>
        <w:rPr>
          <w:sz w:val="20"/>
        </w:rPr>
        <w:t xml:space="preserve">недопустимости размещения объекта</w:t>
      </w:r>
    </w:p>
    <w:p>
      <w:pPr>
        <w:pStyle w:val="0"/>
        <w:jc w:val="right"/>
      </w:pPr>
      <w:r>
        <w:rPr>
          <w:sz w:val="20"/>
        </w:rPr>
        <w:t xml:space="preserve">индивидуального жилищного строительства</w:t>
      </w:r>
    </w:p>
    <w:p>
      <w:pPr>
        <w:pStyle w:val="0"/>
        <w:jc w:val="right"/>
      </w:pPr>
      <w:r>
        <w:rPr>
          <w:sz w:val="20"/>
        </w:rPr>
        <w:t xml:space="preserve">или садового дома на земельном участке"</w:t>
      </w:r>
    </w:p>
    <w:p>
      <w:pPr>
        <w:pStyle w:val="0"/>
        <w:jc w:val="both"/>
      </w:pPr>
      <w:r>
        <w:rPr>
          <w:sz w:val="20"/>
        </w:rPr>
      </w:r>
    </w:p>
    <w:bookmarkStart w:id="1402" w:name="P1402"/>
    <w:bookmarkEnd w:id="1402"/>
    <w:p>
      <w:pPr>
        <w:pStyle w:val="1"/>
        <w:jc w:val="both"/>
      </w:pPr>
      <w:r>
        <w:rPr>
          <w:sz w:val="20"/>
        </w:rPr>
        <w:t xml:space="preserve"> Форма уведомления о несоответствии указанных в уведомлении о планируемых</w:t>
      </w:r>
    </w:p>
    <w:p>
      <w:pPr>
        <w:pStyle w:val="1"/>
        <w:jc w:val="both"/>
      </w:pPr>
      <w:r>
        <w:rPr>
          <w:sz w:val="20"/>
        </w:rPr>
        <w:t xml:space="preserve">     строительстве или реконструкции объекта индивидуального жилищного</w:t>
      </w:r>
    </w:p>
    <w:p>
      <w:pPr>
        <w:pStyle w:val="1"/>
        <w:jc w:val="both"/>
      </w:pPr>
      <w:r>
        <w:rPr>
          <w:sz w:val="20"/>
        </w:rPr>
        <w:t xml:space="preserve">    строительства или садового дома параметров объекта индивидуального</w:t>
      </w:r>
    </w:p>
    <w:p>
      <w:pPr>
        <w:pStyle w:val="1"/>
        <w:jc w:val="both"/>
      </w:pPr>
      <w:r>
        <w:rPr>
          <w:sz w:val="20"/>
        </w:rPr>
        <w:t xml:space="preserve">жилищного строительства или садового дома установленным параметрам и (или)</w:t>
      </w:r>
    </w:p>
    <w:p>
      <w:pPr>
        <w:pStyle w:val="1"/>
        <w:jc w:val="both"/>
      </w:pPr>
      <w:r>
        <w:rPr>
          <w:sz w:val="20"/>
        </w:rPr>
        <w:t xml:space="preserve"> недопустимости размещения объекта индивидуального жилищного строительства</w:t>
      </w:r>
    </w:p>
    <w:p>
      <w:pPr>
        <w:pStyle w:val="1"/>
        <w:jc w:val="both"/>
      </w:pPr>
      <w:r>
        <w:rPr>
          <w:sz w:val="20"/>
        </w:rPr>
        <w:t xml:space="preserve">                  или садового дома на земельном участке</w:t>
      </w:r>
    </w:p>
    <w:p>
      <w:pPr>
        <w:pStyle w:val="1"/>
        <w:jc w:val="both"/>
      </w:pPr>
      <w:r>
        <w:rPr>
          <w:sz w:val="20"/>
        </w:rPr>
      </w:r>
    </w:p>
    <w:p>
      <w:pPr>
        <w:pStyle w:val="1"/>
        <w:jc w:val="both"/>
      </w:pPr>
      <w:r>
        <w:rPr>
          <w:sz w:val="20"/>
        </w:rPr>
      </w:r>
    </w:p>
    <w:p>
      <w:pPr>
        <w:pStyle w:val="1"/>
        <w:jc w:val="both"/>
      </w:pPr>
      <w:r>
        <w:rPr>
          <w:sz w:val="20"/>
        </w:rPr>
        <w:t xml:space="preserve">        </w:t>
      </w:r>
      <w:r>
        <w:rPr>
          <w:sz w:val="20"/>
          <w:b w:val="on"/>
        </w:rPr>
        <w:t xml:space="preserve">Департамент градостроительства и архитектуры администрации</w:t>
      </w:r>
    </w:p>
    <w:p>
      <w:pPr>
        <w:pStyle w:val="1"/>
        <w:jc w:val="both"/>
      </w:pPr>
      <w:r>
        <w:rPr>
          <w:sz w:val="20"/>
        </w:rPr>
        <w:t xml:space="preserve">                              </w:t>
      </w:r>
      <w:r>
        <w:rPr>
          <w:sz w:val="20"/>
          <w:b w:val="on"/>
        </w:rPr>
        <w:t xml:space="preserve">города Липецка</w:t>
      </w:r>
    </w:p>
    <w:p>
      <w:pPr>
        <w:pStyle w:val="1"/>
        <w:jc w:val="both"/>
      </w:pPr>
      <w:r>
        <w:rPr>
          <w:sz w:val="20"/>
        </w:rPr>
        <w:t xml:space="preserve">    (наименование уполномоченного на выдачу разрешений на строительство</w:t>
      </w:r>
    </w:p>
    <w:p>
      <w:pPr>
        <w:pStyle w:val="1"/>
        <w:jc w:val="both"/>
      </w:pPr>
      <w:r>
        <w:rPr>
          <w:sz w:val="20"/>
        </w:rPr>
        <w:t xml:space="preserve">  федерального органа исполнительной власти, органа исполнительной власти</w:t>
      </w:r>
    </w:p>
    <w:p>
      <w:pPr>
        <w:pStyle w:val="1"/>
        <w:jc w:val="both"/>
      </w:pPr>
      <w:r>
        <w:rPr>
          <w:sz w:val="20"/>
        </w:rPr>
        <w:t xml:space="preserve">      субъекта Российской Федерации, органа местного самоуправления)</w:t>
      </w:r>
    </w:p>
    <w:p>
      <w:pPr>
        <w:pStyle w:val="0"/>
        <w:jc w:val="both"/>
      </w:pPr>
      <w:r>
        <w:rPr>
          <w:sz w:val="20"/>
        </w:rPr>
      </w:r>
    </w:p>
    <w:tbl>
      <w:tblPr>
        <w:tblInd w:w="0" w:type="dxa"/>
        <w:tblLayout w:type="fixed"/>
        <w:tblCellMar>
          <w:top w:w="102" w:type="dxa"/>
          <w:left w:w="62" w:type="dxa"/>
          <w:bottom w:w="102" w:type="dxa"/>
          <w:right w:w="62" w:type="dxa"/>
        </w:tblCellMar>
      </w:tblPr>
      <w:tblGrid>
        <w:gridCol w:w="4819"/>
        <w:gridCol w:w="4252"/>
      </w:tblGrid>
      <w:tr>
        <w:tc>
          <w:tcPr>
            <w:tcW w:w="4819" w:type="dxa"/>
            <w:tcBorders>
              <w:top w:val="nil"/>
              <w:left w:val="nil"/>
              <w:bottom w:val="nil"/>
              <w:right w:val="nil"/>
            </w:tcBorders>
          </w:tcPr>
          <w:p>
            <w:pPr>
              <w:pStyle w:val="0"/>
            </w:pPr>
            <w:r>
              <w:rPr>
                <w:sz w:val="20"/>
              </w:rPr>
            </w:r>
          </w:p>
        </w:tc>
        <w:tc>
          <w:tcPr>
            <w:tcW w:w="4252" w:type="dxa"/>
            <w:tcBorders>
              <w:top w:val="nil"/>
              <w:left w:val="nil"/>
              <w:bottom w:val="single" w:sz="4"/>
              <w:right w:val="nil"/>
            </w:tcBorders>
          </w:tcPr>
          <w:p>
            <w:pPr>
              <w:pStyle w:val="0"/>
            </w:pPr>
            <w:r>
              <w:rPr>
                <w:sz w:val="20"/>
              </w:rPr>
              <w:t xml:space="preserve">Кому:</w:t>
            </w:r>
          </w:p>
        </w:tc>
      </w:tr>
      <w:tr>
        <w:tc>
          <w:tcPr>
            <w:tcW w:w="4819" w:type="dxa"/>
            <w:tcBorders>
              <w:top w:val="nil"/>
              <w:left w:val="nil"/>
              <w:bottom w:val="nil"/>
              <w:right w:val="nil"/>
            </w:tcBorders>
          </w:tcPr>
          <w:p>
            <w:pPr>
              <w:pStyle w:val="0"/>
            </w:pPr>
            <w:r>
              <w:rPr>
                <w:sz w:val="20"/>
              </w:rPr>
            </w:r>
          </w:p>
        </w:tc>
        <w:tc>
          <w:tcPr>
            <w:tcW w:w="4252" w:type="dxa"/>
            <w:tcBorders>
              <w:top w:val="single" w:sz="4"/>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tcBorders>
              <w:top w:val="single" w:sz="4"/>
              <w:left w:val="nil"/>
              <w:bottom w:val="single" w:sz="4"/>
              <w:right w:val="nil"/>
            </w:tcBorders>
          </w:tcPr>
          <w:p>
            <w:pPr>
              <w:pStyle w:val="0"/>
            </w:pPr>
            <w:r>
              <w:rPr>
                <w:sz w:val="20"/>
              </w:rPr>
              <w:t xml:space="preserve">Почтовый адрес:</w:t>
            </w:r>
          </w:p>
        </w:tc>
      </w:tr>
      <w:tr>
        <w:tc>
          <w:tcPr>
            <w:tcW w:w="4819" w:type="dxa"/>
            <w:tcBorders>
              <w:top w:val="nil"/>
              <w:left w:val="nil"/>
              <w:bottom w:val="nil"/>
              <w:right w:val="nil"/>
            </w:tcBorders>
          </w:tcPr>
          <w:p>
            <w:pPr>
              <w:pStyle w:val="0"/>
            </w:pPr>
            <w:r>
              <w:rPr>
                <w:sz w:val="20"/>
              </w:rPr>
            </w:r>
          </w:p>
        </w:tc>
        <w:tc>
          <w:tcPr>
            <w:tcW w:w="4252" w:type="dxa"/>
            <w:tcBorders>
              <w:top w:val="single" w:sz="4"/>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tcBorders>
              <w:top w:val="single" w:sz="4"/>
              <w:left w:val="nil"/>
              <w:bottom w:val="single" w:sz="4"/>
              <w:right w:val="nil"/>
            </w:tcBorders>
          </w:tcPr>
          <w:p>
            <w:pPr>
              <w:pStyle w:val="0"/>
            </w:pPr>
            <w:r>
              <w:rPr>
                <w:sz w:val="20"/>
              </w:rPr>
              <w:t xml:space="preserve">Электронная почта:</w:t>
            </w:r>
          </w:p>
        </w:tc>
      </w:tr>
      <w:tr>
        <w:tc>
          <w:tcPr>
            <w:tcW w:w="4819" w:type="dxa"/>
            <w:tcBorders>
              <w:top w:val="nil"/>
              <w:left w:val="nil"/>
              <w:bottom w:val="nil"/>
              <w:right w:val="nil"/>
            </w:tcBorders>
          </w:tcPr>
          <w:p>
            <w:pPr>
              <w:pStyle w:val="0"/>
            </w:pPr>
            <w:r>
              <w:rPr>
                <w:sz w:val="20"/>
              </w:rPr>
            </w:r>
          </w:p>
        </w:tc>
        <w:tc>
          <w:tcPr>
            <w:tcW w:w="4252" w:type="dxa"/>
            <w:tcBorders>
              <w:top w:val="single" w:sz="4"/>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tcBorders>
              <w:top w:val="single" w:sz="4"/>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tcBorders>
              <w:top w:val="single" w:sz="4"/>
              <w:left w:val="nil"/>
              <w:bottom w:val="single" w:sz="4"/>
              <w:right w:val="nil"/>
            </w:tcBorders>
          </w:tcPr>
          <w:p>
            <w:pPr>
              <w:pStyle w:val="0"/>
            </w:pPr>
            <w:r>
              <w:rPr>
                <w:sz w:val="20"/>
              </w:rPr>
            </w:r>
          </w:p>
        </w:tc>
      </w:tr>
    </w:tbl>
    <w:p>
      <w:pPr>
        <w:pStyle w:val="0"/>
        <w:jc w:val="both"/>
      </w:pPr>
      <w:r>
        <w:rPr>
          <w:sz w:val="20"/>
        </w:rPr>
      </w:r>
    </w:p>
    <w:p>
      <w:pPr>
        <w:pStyle w:val="1"/>
        <w:jc w:val="both"/>
      </w:pPr>
      <w:r>
        <w:rPr>
          <w:sz w:val="20"/>
        </w:rPr>
        <w:t xml:space="preserve">    </w:t>
      </w:r>
      <w:r>
        <w:rPr>
          <w:sz w:val="20"/>
          <w:b w:val="on"/>
        </w:rPr>
        <w:t xml:space="preserve">Уведомление о несоответствии указанных в уведомлении о планируемых</w:t>
      </w:r>
    </w:p>
    <w:p>
      <w:pPr>
        <w:pStyle w:val="1"/>
        <w:jc w:val="both"/>
      </w:pPr>
      <w:r>
        <w:rPr>
          <w:sz w:val="20"/>
        </w:rPr>
        <w:t xml:space="preserve">     </w:t>
      </w:r>
      <w:r>
        <w:rPr>
          <w:sz w:val="20"/>
          <w:b w:val="on"/>
        </w:rPr>
        <w:t xml:space="preserve">строительстве или реконструкции объекта индивидуального жилищного</w:t>
      </w:r>
    </w:p>
    <w:p>
      <w:pPr>
        <w:pStyle w:val="1"/>
        <w:jc w:val="both"/>
      </w:pPr>
      <w:r>
        <w:rPr>
          <w:sz w:val="20"/>
        </w:rPr>
        <w:t xml:space="preserve">    </w:t>
      </w:r>
      <w:r>
        <w:rPr>
          <w:sz w:val="20"/>
          <w:b w:val="on"/>
        </w:rPr>
        <w:t xml:space="preserve">строительства или садового дома параметров объекта индивидуального</w:t>
      </w:r>
    </w:p>
    <w:p>
      <w:pPr>
        <w:pStyle w:val="1"/>
        <w:jc w:val="both"/>
      </w:pPr>
      <w:r>
        <w:rPr>
          <w:sz w:val="20"/>
          <w:b w:val="on"/>
        </w:rPr>
        <w:t xml:space="preserve">жилищного строительства или садового дома установленным параметрам и (или)</w:t>
      </w:r>
    </w:p>
    <w:p>
      <w:pPr>
        <w:pStyle w:val="1"/>
        <w:jc w:val="both"/>
      </w:pPr>
      <w:r>
        <w:rPr>
          <w:sz w:val="20"/>
        </w:rPr>
        <w:t xml:space="preserve"> </w:t>
      </w:r>
      <w:r>
        <w:rPr>
          <w:sz w:val="20"/>
          <w:b w:val="on"/>
        </w:rPr>
        <w:t xml:space="preserve">недопустимости размещения объекта индивидуального жилищного строительства</w:t>
      </w:r>
    </w:p>
    <w:p>
      <w:pPr>
        <w:pStyle w:val="1"/>
        <w:jc w:val="both"/>
      </w:pPr>
      <w:r>
        <w:rPr>
          <w:sz w:val="20"/>
        </w:rPr>
        <w:t xml:space="preserve">                  </w:t>
      </w:r>
      <w:r>
        <w:rPr>
          <w:sz w:val="20"/>
          <w:b w:val="on"/>
        </w:rPr>
        <w:t xml:space="preserve">или садового дома на земельном участке</w:t>
      </w:r>
    </w:p>
    <w:p>
      <w:pPr>
        <w:pStyle w:val="1"/>
        <w:jc w:val="both"/>
      </w:pPr>
      <w:r>
        <w:rPr>
          <w:sz w:val="20"/>
        </w:rPr>
      </w:r>
    </w:p>
    <w:p>
      <w:pPr>
        <w:pStyle w:val="1"/>
        <w:jc w:val="both"/>
      </w:pPr>
      <w:r>
        <w:rPr>
          <w:sz w:val="20"/>
        </w:rPr>
        <w:t xml:space="preserve">"__" ________ 20__ г.                                         N ___________</w:t>
      </w:r>
    </w:p>
    <w:p>
      <w:pPr>
        <w:pStyle w:val="1"/>
        <w:jc w:val="both"/>
      </w:pPr>
      <w:r>
        <w:rPr>
          <w:sz w:val="20"/>
        </w:rPr>
      </w:r>
    </w:p>
    <w:p>
      <w:pPr>
        <w:pStyle w:val="1"/>
        <w:jc w:val="both"/>
      </w:pPr>
      <w:r>
        <w:rPr>
          <w:sz w:val="20"/>
        </w:rPr>
        <w:t xml:space="preserve">    По результатам рассмотрения уведомления о планируемых строительстве или</w:t>
      </w:r>
    </w:p>
    <w:p>
      <w:pPr>
        <w:pStyle w:val="1"/>
        <w:jc w:val="both"/>
      </w:pPr>
      <w:r>
        <w:rPr>
          <w:sz w:val="20"/>
        </w:rPr>
        <w:t xml:space="preserve">реконструкции  объекта индивидуального жилищного строительства или садового</w:t>
      </w:r>
    </w:p>
    <w:p>
      <w:pPr>
        <w:pStyle w:val="1"/>
        <w:jc w:val="both"/>
      </w:pPr>
      <w:r>
        <w:rPr>
          <w:sz w:val="20"/>
        </w:rPr>
        <w:t xml:space="preserve">дома или уведомления об изменении параметров планируемого строительства или</w:t>
      </w:r>
    </w:p>
    <w:p>
      <w:pPr>
        <w:pStyle w:val="1"/>
        <w:jc w:val="both"/>
      </w:pPr>
      <w:r>
        <w:rPr>
          <w:sz w:val="20"/>
        </w:rPr>
        <w:t xml:space="preserve">реконструкции  объекта индивидуального жилищного строительства или садового</w:t>
      </w:r>
    </w:p>
    <w:p>
      <w:pPr>
        <w:pStyle w:val="1"/>
        <w:jc w:val="both"/>
      </w:pPr>
      <w:r>
        <w:rPr>
          <w:sz w:val="20"/>
        </w:rPr>
        <w:t xml:space="preserve">дома (далее - уведомление),</w:t>
      </w:r>
    </w:p>
    <w:p>
      <w:pPr>
        <w:pStyle w:val="0"/>
        <w:jc w:val="both"/>
      </w:pPr>
      <w:r>
        <w:rPr>
          <w:sz w:val="20"/>
        </w:rPr>
      </w:r>
    </w:p>
    <w:tbl>
      <w:tblPr>
        <w:tblInd w:w="0" w:type="dxa"/>
        <w:tblLayout w:type="fixed"/>
        <w:tblCellMar>
          <w:top w:w="102" w:type="dxa"/>
          <w:left w:w="62" w:type="dxa"/>
          <w:bottom w:w="102" w:type="dxa"/>
          <w:right w:w="62" w:type="dxa"/>
        </w:tblCellMar>
      </w:tblPr>
      <w:tblGrid>
        <w:gridCol w:w="4989"/>
        <w:gridCol w:w="4082"/>
      </w:tblGrid>
      <w:tr>
        <w:tc>
          <w:tcPr>
            <w:tcW w:w="4989" w:type="dxa"/>
            <w:tcBorders>
              <w:top w:val="nil"/>
              <w:left w:val="nil"/>
              <w:bottom w:val="nil"/>
              <w:right w:val="nil"/>
            </w:tcBorders>
          </w:tcPr>
          <w:p>
            <w:pPr>
              <w:pStyle w:val="0"/>
            </w:pPr>
            <w:r>
              <w:rPr>
                <w:sz w:val="20"/>
              </w:rPr>
              <w:t xml:space="preserve">направленного</w:t>
            </w:r>
          </w:p>
          <w:p>
            <w:pPr>
              <w:pStyle w:val="0"/>
            </w:pPr>
            <w:r>
              <w:rPr>
                <w:sz w:val="20"/>
              </w:rPr>
              <w:t xml:space="preserve">(дата направления уведомления)</w:t>
            </w:r>
          </w:p>
        </w:tc>
        <w:tc>
          <w:tcPr>
            <w:tcW w:w="4082" w:type="dxa"/>
            <w:tcBorders>
              <w:top w:val="nil"/>
              <w:left w:val="nil"/>
              <w:bottom w:val="single" w:sz="4"/>
              <w:right w:val="nil"/>
            </w:tcBorders>
          </w:tcPr>
          <w:p>
            <w:pPr>
              <w:pStyle w:val="0"/>
            </w:pPr>
            <w:r>
              <w:rPr>
                <w:sz w:val="20"/>
              </w:rPr>
            </w:r>
          </w:p>
        </w:tc>
      </w:tr>
      <w:tr>
        <w:tc>
          <w:tcPr>
            <w:tcW w:w="4989" w:type="dxa"/>
            <w:tcBorders>
              <w:top w:val="nil"/>
              <w:left w:val="nil"/>
              <w:bottom w:val="nil"/>
              <w:right w:val="nil"/>
            </w:tcBorders>
          </w:tcPr>
          <w:p>
            <w:pPr>
              <w:pStyle w:val="0"/>
            </w:pPr>
            <w:r>
              <w:rPr>
                <w:sz w:val="20"/>
              </w:rPr>
              <w:t xml:space="preserve">зарегистрированного</w:t>
            </w:r>
          </w:p>
          <w:p>
            <w:pPr>
              <w:pStyle w:val="0"/>
            </w:pPr>
            <w:r>
              <w:rPr>
                <w:sz w:val="20"/>
              </w:rPr>
              <w:t xml:space="preserve">(дата и номер регистрации уведомления)</w:t>
            </w:r>
          </w:p>
        </w:tc>
        <w:tc>
          <w:tcPr>
            <w:tcW w:w="4082" w:type="dxa"/>
            <w:tcBorders>
              <w:top w:val="single" w:sz="4"/>
              <w:left w:val="nil"/>
              <w:bottom w:val="single" w:sz="4"/>
              <w:right w:val="nil"/>
            </w:tcBorders>
          </w:tcPr>
          <w:p>
            <w:pPr>
              <w:pStyle w:val="0"/>
            </w:pPr>
            <w:r>
              <w:rPr>
                <w:sz w:val="20"/>
              </w:rPr>
            </w:r>
          </w:p>
        </w:tc>
      </w:tr>
    </w:tbl>
    <w:p>
      <w:pPr>
        <w:pStyle w:val="0"/>
        <w:jc w:val="both"/>
      </w:pPr>
      <w:r>
        <w:rPr>
          <w:sz w:val="20"/>
        </w:rPr>
      </w:r>
    </w:p>
    <w:p>
      <w:pPr>
        <w:pStyle w:val="1"/>
        <w:jc w:val="both"/>
      </w:pPr>
      <w:r>
        <w:rPr>
          <w:sz w:val="20"/>
          <w:b w:val="on"/>
        </w:rPr>
        <w:t xml:space="preserve">уведомляем:</w:t>
      </w:r>
    </w:p>
    <w:p>
      <w:pPr>
        <w:pStyle w:val="1"/>
        <w:jc w:val="both"/>
      </w:pPr>
      <w:r>
        <w:rPr>
          <w:sz w:val="20"/>
        </w:rPr>
        <w:t xml:space="preserve">1)   о   несоответствии  параметров,  указанных  в  уведомлении, предельным</w:t>
      </w:r>
    </w:p>
    <w:p>
      <w:pPr>
        <w:pStyle w:val="1"/>
        <w:jc w:val="both"/>
      </w:pPr>
      <w:r>
        <w:rPr>
          <w:sz w:val="20"/>
        </w:rPr>
        <w:t xml:space="preserve">параметрам  разрешенного  строительства, реконструкции объекта капитального</w:t>
      </w:r>
    </w:p>
    <w:p>
      <w:pPr>
        <w:pStyle w:val="1"/>
        <w:jc w:val="both"/>
      </w:pPr>
      <w:r>
        <w:rPr>
          <w:sz w:val="20"/>
        </w:rPr>
        <w:t xml:space="preserve">строительства по следующим основаниям:</w:t>
      </w:r>
    </w:p>
    <w:p>
      <w:pPr>
        <w:pStyle w:val="1"/>
        <w:jc w:val="both"/>
      </w:pPr>
      <w:r>
        <w:rPr>
          <w:sz w:val="20"/>
        </w:rPr>
        <w:t xml:space="preserve">___________________________________________________________________________</w:t>
      </w:r>
    </w:p>
    <w:p>
      <w:pPr>
        <w:pStyle w:val="1"/>
        <w:jc w:val="both"/>
      </w:pPr>
      <w:r>
        <w:rPr>
          <w:sz w:val="20"/>
        </w:rPr>
        <w:t xml:space="preserve">(сведения о предельных параметрах разрешенного строительства, реконструкции</w:t>
      </w:r>
    </w:p>
    <w:p>
      <w:pPr>
        <w:pStyle w:val="1"/>
        <w:jc w:val="both"/>
      </w:pPr>
      <w:r>
        <w:rPr>
          <w:sz w:val="20"/>
        </w:rPr>
        <w:t xml:space="preserve">объектов   капитального   строительства,   которые   установлены  правилами</w:t>
      </w:r>
    </w:p>
    <w:p>
      <w:pPr>
        <w:pStyle w:val="1"/>
        <w:jc w:val="both"/>
      </w:pPr>
      <w:r>
        <w:rPr>
          <w:sz w:val="20"/>
        </w:rPr>
        <w:t xml:space="preserve">землепользования  и  застройки, документацией по планировке территории, или</w:t>
      </w:r>
    </w:p>
    <w:p>
      <w:pPr>
        <w:pStyle w:val="1"/>
        <w:jc w:val="both"/>
      </w:pPr>
      <w:r>
        <w:rPr>
          <w:sz w:val="20"/>
        </w:rPr>
        <w:t xml:space="preserve">обязательных  требованиях к параметрам объектов капитального строительства,</w:t>
      </w:r>
    </w:p>
    <w:p>
      <w:pPr>
        <w:pStyle w:val="1"/>
        <w:jc w:val="both"/>
      </w:pPr>
      <w:r>
        <w:rPr>
          <w:sz w:val="20"/>
        </w:rPr>
        <w:t xml:space="preserve">которые   установлены   Градостроительным  </w:t>
      </w:r>
      <w:hyperlink w:history="0" r:id="rId115" w:tooltip="&quot;Градостроительный кодекс Российской Федерации&quot; от 29.12.2004 N 190-ФЗ (ред. от 30.01.2026) (с изм. и доп., вступ. в силу с 01.03.2026) ------------ Недействующая редакция {КонсультантПлюс}">
        <w:r>
          <w:rPr>
            <w:sz w:val="20"/>
            <w:color w:val="0000ff"/>
          </w:rPr>
          <w:t xml:space="preserve">кодексом</w:t>
        </w:r>
      </w:hyperlink>
      <w:r>
        <w:rPr>
          <w:sz w:val="20"/>
        </w:rPr>
        <w:t xml:space="preserve">  Российской  Федерации,</w:t>
      </w:r>
    </w:p>
    <w:p>
      <w:pPr>
        <w:pStyle w:val="1"/>
        <w:jc w:val="both"/>
      </w:pPr>
      <w:r>
        <w:rPr>
          <w:sz w:val="20"/>
        </w:rPr>
        <w:t xml:space="preserve">другими  федеральными законами, действуют на дату поступления уведомления о</w:t>
      </w:r>
    </w:p>
    <w:p>
      <w:pPr>
        <w:pStyle w:val="1"/>
        <w:jc w:val="both"/>
      </w:pPr>
      <w:r>
        <w:rPr>
          <w:sz w:val="20"/>
        </w:rPr>
        <w:t xml:space="preserve">планируемом  строительстве  и  которым  не  соответствуют параметры объекта</w:t>
      </w:r>
    </w:p>
    <w:p>
      <w:pPr>
        <w:pStyle w:val="1"/>
        <w:jc w:val="both"/>
      </w:pPr>
      <w:r>
        <w:rPr>
          <w:sz w:val="20"/>
        </w:rPr>
        <w:t xml:space="preserve">индивидуального  жилищного  строительства  или  садового  дома, указанные в</w:t>
      </w:r>
    </w:p>
    <w:p>
      <w:pPr>
        <w:pStyle w:val="1"/>
        <w:jc w:val="both"/>
      </w:pPr>
      <w:r>
        <w:rPr>
          <w:sz w:val="20"/>
        </w:rPr>
        <w:t xml:space="preserve">уведомлении о планируемом строительстве)</w:t>
      </w:r>
    </w:p>
    <w:p>
      <w:pPr>
        <w:pStyle w:val="1"/>
        <w:jc w:val="both"/>
      </w:pPr>
      <w:r>
        <w:rPr>
          <w:sz w:val="20"/>
        </w:rPr>
        <w:t xml:space="preserve">2)   о   недопустимости   размещения   объекта   индивидуального  жилищного</w:t>
      </w:r>
    </w:p>
    <w:p>
      <w:pPr>
        <w:pStyle w:val="1"/>
        <w:jc w:val="both"/>
      </w:pPr>
      <w:r>
        <w:rPr>
          <w:sz w:val="20"/>
        </w:rPr>
        <w:t xml:space="preserve">строительства   или   садового  дома  на  земельном  участке  по  следующим</w:t>
      </w:r>
    </w:p>
    <w:p>
      <w:pPr>
        <w:pStyle w:val="1"/>
        <w:jc w:val="both"/>
      </w:pPr>
      <w:r>
        <w:rPr>
          <w:sz w:val="20"/>
        </w:rPr>
        <w:t xml:space="preserve">основаниям: 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(сведения   об установленном  виде  разрешенного  использования  земельного</w:t>
      </w:r>
    </w:p>
    <w:p>
      <w:pPr>
        <w:pStyle w:val="1"/>
        <w:jc w:val="both"/>
      </w:pPr>
      <w:r>
        <w:rPr>
          <w:sz w:val="20"/>
        </w:rPr>
        <w:t xml:space="preserve">участка,  видах  разрешенного  использования  земельного  участка  и  (или)</w:t>
      </w:r>
    </w:p>
    <w:p>
      <w:pPr>
        <w:pStyle w:val="1"/>
        <w:jc w:val="both"/>
      </w:pPr>
      <w:r>
        <w:rPr>
          <w:sz w:val="20"/>
        </w:rPr>
        <w:t xml:space="preserve">ограничениях,   установленных   в   соответствии   с   земельным   и   иным</w:t>
      </w:r>
    </w:p>
    <w:p>
      <w:pPr>
        <w:pStyle w:val="1"/>
        <w:jc w:val="both"/>
      </w:pPr>
      <w:r>
        <w:rPr>
          <w:sz w:val="20"/>
        </w:rPr>
        <w:t xml:space="preserve">законодательством  Российской  Федерации и действующими на дату поступления</w:t>
      </w:r>
    </w:p>
    <w:p>
      <w:pPr>
        <w:pStyle w:val="1"/>
        <w:jc w:val="both"/>
      </w:pPr>
      <w:r>
        <w:rPr>
          <w:sz w:val="20"/>
        </w:rPr>
        <w:t xml:space="preserve">уведомления о планируемом строительстве)</w:t>
      </w:r>
    </w:p>
    <w:p>
      <w:pPr>
        <w:pStyle w:val="1"/>
        <w:jc w:val="both"/>
      </w:pPr>
      <w:r>
        <w:rPr>
          <w:sz w:val="20"/>
        </w:rPr>
      </w:r>
    </w:p>
    <w:p>
      <w:pPr>
        <w:pStyle w:val="1"/>
        <w:jc w:val="both"/>
      </w:pPr>
      <w:r>
        <w:rPr>
          <w:sz w:val="20"/>
        </w:rPr>
        <w:t xml:space="preserve">3)  о  том,  что  уведомление  подано  или  направлено лицом, не являющимся</w:t>
      </w:r>
    </w:p>
    <w:p>
      <w:pPr>
        <w:pStyle w:val="1"/>
        <w:jc w:val="both"/>
      </w:pPr>
      <w:r>
        <w:rPr>
          <w:sz w:val="20"/>
        </w:rPr>
        <w:t xml:space="preserve">застройщиком  в  связи  с  отсутствием  у  Вас прав на земельный участок по</w:t>
      </w:r>
    </w:p>
    <w:p>
      <w:pPr>
        <w:pStyle w:val="1"/>
        <w:jc w:val="both"/>
      </w:pPr>
      <w:r>
        <w:rPr>
          <w:sz w:val="20"/>
        </w:rPr>
        <w:t xml:space="preserve">следующим основаниям: 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(сведения   о  том,  что  лицо,  подавшее  или  направившее  уведомление  о</w:t>
      </w:r>
    </w:p>
    <w:p>
      <w:pPr>
        <w:pStyle w:val="1"/>
        <w:jc w:val="both"/>
      </w:pPr>
      <w:r>
        <w:rPr>
          <w:sz w:val="20"/>
        </w:rPr>
        <w:t xml:space="preserve">планируемом строительстве, не является застройщиком в связи с отсутствием у</w:t>
      </w:r>
    </w:p>
    <w:p>
      <w:pPr>
        <w:pStyle w:val="1"/>
        <w:jc w:val="both"/>
      </w:pPr>
      <w:r>
        <w:rPr>
          <w:sz w:val="20"/>
        </w:rPr>
        <w:t xml:space="preserve">него прав на земельный участок)</w:t>
      </w:r>
    </w:p>
    <w:p>
      <w:pPr>
        <w:pStyle w:val="1"/>
        <w:jc w:val="both"/>
      </w:pPr>
      <w:r>
        <w:rPr>
          <w:sz w:val="20"/>
        </w:rPr>
      </w:r>
    </w:p>
    <w:p>
      <w:pPr>
        <w:pStyle w:val="1"/>
        <w:jc w:val="both"/>
      </w:pPr>
      <w:r>
        <w:rPr>
          <w:sz w:val="20"/>
        </w:rPr>
        <w:t xml:space="preserve">4)  о  несоответствии  описания  внешнего объекта индивидуального жилищного</w:t>
      </w:r>
    </w:p>
    <w:p>
      <w:pPr>
        <w:pStyle w:val="1"/>
        <w:jc w:val="both"/>
      </w:pPr>
      <w:r>
        <w:rPr>
          <w:sz w:val="20"/>
        </w:rPr>
        <w:t xml:space="preserve">строительства  или  садового дома предмету охраны исторического поселения и</w:t>
      </w:r>
    </w:p>
    <w:p>
      <w:pPr>
        <w:pStyle w:val="1"/>
        <w:jc w:val="both"/>
      </w:pPr>
      <w:r>
        <w:rPr>
          <w:sz w:val="20"/>
        </w:rPr>
        <w:t xml:space="preserve">требованиям  к  архитектурным решениям объектов капитального строительства,</w:t>
      </w:r>
    </w:p>
    <w:p>
      <w:pPr>
        <w:pStyle w:val="1"/>
        <w:jc w:val="both"/>
      </w:pPr>
      <w:r>
        <w:rPr>
          <w:sz w:val="20"/>
        </w:rPr>
        <w:t xml:space="preserve">установленным градостроительным регламентом применительно к территориальной</w:t>
      </w:r>
    </w:p>
    <w:p>
      <w:pPr>
        <w:pStyle w:val="1"/>
        <w:jc w:val="both"/>
      </w:pPr>
      <w:r>
        <w:rPr>
          <w:sz w:val="20"/>
        </w:rPr>
        <w:t xml:space="preserve">зоне,   расположенной   в   границах   территории  исторического  поселения</w:t>
      </w:r>
    </w:p>
    <w:p>
      <w:pPr>
        <w:pStyle w:val="1"/>
        <w:jc w:val="both"/>
      </w:pPr>
      <w:r>
        <w:rPr>
          <w:sz w:val="20"/>
        </w:rPr>
        <w:t xml:space="preserve">федерального или регионального значения по следующим основаниям:</w:t>
      </w:r>
    </w:p>
    <w:p>
      <w:pPr>
        <w:pStyle w:val="1"/>
        <w:jc w:val="both"/>
      </w:pPr>
      <w:r>
        <w:rPr>
          <w:sz w:val="20"/>
        </w:rPr>
        <w:t xml:space="preserve">___________________________________________________________________________</w:t>
      </w:r>
    </w:p>
    <w:p>
      <w:pPr>
        <w:pStyle w:val="1"/>
        <w:jc w:val="both"/>
      </w:pPr>
      <w:r>
        <w:rPr>
          <w:sz w:val="20"/>
        </w:rPr>
        <w:t xml:space="preserve">(реквизиты  уведомления  органа  исполнительной  власти субъекта Российской</w:t>
      </w:r>
    </w:p>
    <w:p>
      <w:pPr>
        <w:pStyle w:val="1"/>
        <w:jc w:val="both"/>
      </w:pPr>
      <w:r>
        <w:rPr>
          <w:sz w:val="20"/>
        </w:rPr>
        <w:t xml:space="preserve">Федерации, уполномоченного в области охраны объектов культурного наследия)</w:t>
      </w:r>
    </w:p>
    <w:p>
      <w:pPr>
        <w:pStyle w:val="1"/>
        <w:jc w:val="both"/>
      </w:pPr>
      <w:r>
        <w:rPr>
          <w:sz w:val="20"/>
        </w:rPr>
      </w:r>
    </w:p>
    <w:p>
      <w:pPr>
        <w:pStyle w:val="1"/>
        <w:jc w:val="both"/>
      </w:pPr>
      <w:r>
        <w:rPr>
          <w:sz w:val="20"/>
        </w:rPr>
      </w:r>
    </w:p>
    <w:p>
      <w:pPr>
        <w:pStyle w:val="1"/>
        <w:jc w:val="both"/>
      </w:pPr>
      <w:r>
        <w:rPr>
          <w:sz w:val="20"/>
        </w:rPr>
        <w:t xml:space="preserve">_____________________________________    __________   _____________________</w:t>
      </w:r>
    </w:p>
    <w:p>
      <w:pPr>
        <w:pStyle w:val="1"/>
        <w:jc w:val="both"/>
      </w:pPr>
      <w:r>
        <w:rPr>
          <w:sz w:val="20"/>
        </w:rPr>
        <w:t xml:space="preserve">(должность уполномоченного лица,         (подпись)    (расшифровка подписи)</w:t>
      </w:r>
    </w:p>
    <w:p>
      <w:pPr>
        <w:pStyle w:val="1"/>
        <w:jc w:val="both"/>
      </w:pPr>
      <w:r>
        <w:rPr>
          <w:sz w:val="20"/>
        </w:rPr>
        <w:t xml:space="preserve">уполномоченного на выдачу разрешений</w:t>
      </w:r>
    </w:p>
    <w:p>
      <w:pPr>
        <w:pStyle w:val="1"/>
        <w:jc w:val="both"/>
      </w:pPr>
      <w:r>
        <w:rPr>
          <w:sz w:val="20"/>
        </w:rPr>
        <w:t xml:space="preserve">на строительство федерального органа</w:t>
      </w:r>
    </w:p>
    <w:p>
      <w:pPr>
        <w:pStyle w:val="1"/>
        <w:jc w:val="both"/>
      </w:pPr>
      <w:r>
        <w:rPr>
          <w:sz w:val="20"/>
        </w:rPr>
        <w:t xml:space="preserve">исполнительной власти, органа исполнительной</w:t>
      </w:r>
    </w:p>
    <w:p>
      <w:pPr>
        <w:pStyle w:val="1"/>
        <w:jc w:val="both"/>
      </w:pPr>
      <w:r>
        <w:rPr>
          <w:sz w:val="20"/>
        </w:rPr>
        <w:t xml:space="preserve">власти субъекта Российской Федерации,</w:t>
      </w:r>
    </w:p>
    <w:p>
      <w:pPr>
        <w:pStyle w:val="1"/>
        <w:jc w:val="both"/>
      </w:pPr>
      <w:r>
        <w:rPr>
          <w:sz w:val="20"/>
        </w:rPr>
        <w:t xml:space="preserve">органа местного самоуправления)</w:t>
      </w:r>
    </w:p>
    <w:p>
      <w:pPr>
        <w:pStyle w:val="1"/>
        <w:jc w:val="both"/>
      </w:pPr>
      <w:r>
        <w:rPr>
          <w:sz w:val="20"/>
        </w:rPr>
      </w:r>
    </w:p>
    <w:p>
      <w:pPr>
        <w:pStyle w:val="1"/>
        <w:jc w:val="both"/>
      </w:pPr>
      <w:r>
        <w:rPr>
          <w:sz w:val="20"/>
        </w:rPr>
        <w:t xml:space="preserve">М.П.</w:t>
      </w:r>
    </w:p>
    <w:p>
      <w:pPr>
        <w:pStyle w:val="1"/>
        <w:jc w:val="both"/>
      </w:pPr>
      <w:r>
        <w:rPr>
          <w:sz w:val="20"/>
        </w:rPr>
      </w:r>
    </w:p>
    <w:p>
      <w:pPr>
        <w:pStyle w:val="1"/>
        <w:jc w:val="both"/>
      </w:pPr>
      <w:r>
        <w:rPr>
          <w:sz w:val="20"/>
        </w:rPr>
      </w:r>
    </w:p>
    <w:p>
      <w:pPr>
        <w:pStyle w:val="1"/>
        <w:jc w:val="both"/>
      </w:pPr>
      <w:r>
        <w:rPr>
          <w:sz w:val="20"/>
        </w:rPr>
        <w:t xml:space="preserve">К настоящему уведомлению прилагаются:</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"Направление уведомления о соответствии</w:t>
      </w:r>
    </w:p>
    <w:p>
      <w:pPr>
        <w:pStyle w:val="0"/>
        <w:jc w:val="right"/>
      </w:pPr>
      <w:r>
        <w:rPr>
          <w:sz w:val="20"/>
        </w:rPr>
        <w:t xml:space="preserve">указанных в уведомлении о планируемом</w:t>
      </w:r>
    </w:p>
    <w:p>
      <w:pPr>
        <w:pStyle w:val="0"/>
        <w:jc w:val="right"/>
      </w:pPr>
      <w:r>
        <w:rPr>
          <w:sz w:val="20"/>
        </w:rPr>
        <w:t xml:space="preserve">строительстве или реконструкции</w:t>
      </w:r>
    </w:p>
    <w:p>
      <w:pPr>
        <w:pStyle w:val="0"/>
        <w:jc w:val="right"/>
      </w:pPr>
      <w:r>
        <w:rPr>
          <w:sz w:val="20"/>
        </w:rPr>
        <w:t xml:space="preserve">объекта индивидуального жилищного</w:t>
      </w:r>
    </w:p>
    <w:p>
      <w:pPr>
        <w:pStyle w:val="0"/>
        <w:jc w:val="right"/>
      </w:pPr>
      <w:r>
        <w:rPr>
          <w:sz w:val="20"/>
        </w:rPr>
        <w:t xml:space="preserve">строительства или садового дома</w:t>
      </w:r>
    </w:p>
    <w:p>
      <w:pPr>
        <w:pStyle w:val="0"/>
        <w:jc w:val="right"/>
      </w:pPr>
      <w:r>
        <w:rPr>
          <w:sz w:val="20"/>
        </w:rPr>
        <w:t xml:space="preserve">параметров объекта индивидуального</w:t>
      </w:r>
    </w:p>
    <w:p>
      <w:pPr>
        <w:pStyle w:val="0"/>
        <w:jc w:val="right"/>
      </w:pPr>
      <w:r>
        <w:rPr>
          <w:sz w:val="20"/>
        </w:rPr>
        <w:t xml:space="preserve">жилищного строительства или садового</w:t>
      </w:r>
    </w:p>
    <w:p>
      <w:pPr>
        <w:pStyle w:val="0"/>
        <w:jc w:val="right"/>
      </w:pPr>
      <w:r>
        <w:rPr>
          <w:sz w:val="20"/>
        </w:rPr>
        <w:t xml:space="preserve">дома установленным параметрам</w:t>
      </w:r>
    </w:p>
    <w:p>
      <w:pPr>
        <w:pStyle w:val="0"/>
        <w:jc w:val="right"/>
      </w:pPr>
      <w:r>
        <w:rPr>
          <w:sz w:val="20"/>
        </w:rPr>
        <w:t xml:space="preserve">и допустимости размещения объекта</w:t>
      </w:r>
    </w:p>
    <w:p>
      <w:pPr>
        <w:pStyle w:val="0"/>
        <w:jc w:val="right"/>
      </w:pPr>
      <w:r>
        <w:rPr>
          <w:sz w:val="20"/>
        </w:rPr>
        <w:t xml:space="preserve">индивидуального жилищного строительства</w:t>
      </w:r>
    </w:p>
    <w:p>
      <w:pPr>
        <w:pStyle w:val="0"/>
        <w:jc w:val="right"/>
      </w:pPr>
      <w:r>
        <w:rPr>
          <w:sz w:val="20"/>
        </w:rPr>
        <w:t xml:space="preserve">или садового дома на земельном</w:t>
      </w:r>
    </w:p>
    <w:p>
      <w:pPr>
        <w:pStyle w:val="0"/>
        <w:jc w:val="right"/>
      </w:pPr>
      <w:r>
        <w:rPr>
          <w:sz w:val="20"/>
        </w:rPr>
        <w:t xml:space="preserve">участке либо несоответствии указанных</w:t>
      </w:r>
    </w:p>
    <w:p>
      <w:pPr>
        <w:pStyle w:val="0"/>
        <w:jc w:val="right"/>
      </w:pPr>
      <w:r>
        <w:rPr>
          <w:sz w:val="20"/>
        </w:rPr>
        <w:t xml:space="preserve">в уведомлении о планируемом</w:t>
      </w:r>
    </w:p>
    <w:p>
      <w:pPr>
        <w:pStyle w:val="0"/>
        <w:jc w:val="right"/>
      </w:pPr>
      <w:r>
        <w:rPr>
          <w:sz w:val="20"/>
        </w:rPr>
        <w:t xml:space="preserve">строительстве или реконструкции объекта</w:t>
      </w:r>
    </w:p>
    <w:p>
      <w:pPr>
        <w:pStyle w:val="0"/>
        <w:jc w:val="right"/>
      </w:pPr>
      <w:r>
        <w:rPr>
          <w:sz w:val="20"/>
        </w:rPr>
        <w:t xml:space="preserve">индивидуального жилищного</w:t>
      </w:r>
    </w:p>
    <w:p>
      <w:pPr>
        <w:pStyle w:val="0"/>
        <w:jc w:val="right"/>
      </w:pPr>
      <w:r>
        <w:rPr>
          <w:sz w:val="20"/>
        </w:rPr>
        <w:t xml:space="preserve">строительства или садового дома</w:t>
      </w:r>
    </w:p>
    <w:p>
      <w:pPr>
        <w:pStyle w:val="0"/>
        <w:jc w:val="right"/>
      </w:pPr>
      <w:r>
        <w:rPr>
          <w:sz w:val="20"/>
        </w:rPr>
        <w:t xml:space="preserve">параметров объекта индивидуального</w:t>
      </w:r>
    </w:p>
    <w:p>
      <w:pPr>
        <w:pStyle w:val="0"/>
        <w:jc w:val="right"/>
      </w:pPr>
      <w:r>
        <w:rPr>
          <w:sz w:val="20"/>
        </w:rPr>
        <w:t xml:space="preserve">жилищного строительства или садового</w:t>
      </w:r>
    </w:p>
    <w:p>
      <w:pPr>
        <w:pStyle w:val="0"/>
        <w:jc w:val="right"/>
      </w:pPr>
      <w:r>
        <w:rPr>
          <w:sz w:val="20"/>
        </w:rPr>
        <w:t xml:space="preserve">дома установленным параметрам и (или)</w:t>
      </w:r>
    </w:p>
    <w:p>
      <w:pPr>
        <w:pStyle w:val="0"/>
        <w:jc w:val="right"/>
      </w:pPr>
      <w:r>
        <w:rPr>
          <w:sz w:val="20"/>
        </w:rPr>
        <w:t xml:space="preserve">недопустимости размещения объекта</w:t>
      </w:r>
    </w:p>
    <w:p>
      <w:pPr>
        <w:pStyle w:val="0"/>
        <w:jc w:val="right"/>
      </w:pPr>
      <w:r>
        <w:rPr>
          <w:sz w:val="20"/>
        </w:rPr>
        <w:t xml:space="preserve">индивидуального жилищного строительства</w:t>
      </w:r>
    </w:p>
    <w:p>
      <w:pPr>
        <w:pStyle w:val="0"/>
        <w:jc w:val="right"/>
      </w:pPr>
      <w:r>
        <w:rPr>
          <w:sz w:val="20"/>
        </w:rPr>
        <w:t xml:space="preserve">или садового дома на земельном участке"</w:t>
      </w:r>
    </w:p>
    <w:p>
      <w:pPr>
        <w:pStyle w:val="0"/>
        <w:jc w:val="both"/>
      </w:pPr>
      <w:r>
        <w:rPr>
          <w:sz w:val="20"/>
        </w:rPr>
      </w:r>
    </w:p>
    <w:bookmarkStart w:id="1543" w:name="P1543"/>
    <w:bookmarkEnd w:id="1543"/>
    <w:p>
      <w:pPr>
        <w:pStyle w:val="1"/>
        <w:jc w:val="both"/>
      </w:pPr>
      <w:r>
        <w:rPr>
          <w:sz w:val="20"/>
        </w:rPr>
        <w:t xml:space="preserve">   Форма уведомления о соответствии указанных в уведомлении о планируемых</w:t>
      </w:r>
    </w:p>
    <w:p>
      <w:pPr>
        <w:pStyle w:val="1"/>
        <w:jc w:val="both"/>
      </w:pPr>
      <w:r>
        <w:rPr>
          <w:sz w:val="20"/>
        </w:rPr>
        <w:t xml:space="preserve">     строительстве или реконструкции объекта индивидуального жилищного</w:t>
      </w:r>
    </w:p>
    <w:p>
      <w:pPr>
        <w:pStyle w:val="1"/>
        <w:jc w:val="both"/>
      </w:pPr>
      <w:r>
        <w:rPr>
          <w:sz w:val="20"/>
        </w:rPr>
        <w:t xml:space="preserve">     строительства или садового дома параметров объекта индивидуального</w:t>
      </w:r>
    </w:p>
    <w:p>
      <w:pPr>
        <w:pStyle w:val="1"/>
        <w:jc w:val="both"/>
      </w:pPr>
      <w:r>
        <w:rPr>
          <w:sz w:val="20"/>
        </w:rPr>
        <w:t xml:space="preserve">    жилищного строительства или садового дома установленным параметрам и</w:t>
      </w:r>
    </w:p>
    <w:p>
      <w:pPr>
        <w:pStyle w:val="1"/>
        <w:jc w:val="both"/>
      </w:pPr>
      <w:r>
        <w:rPr>
          <w:sz w:val="20"/>
        </w:rPr>
        <w:t xml:space="preserve">допустимости размещения объекта индивидуального жилищного строительства или</w:t>
      </w:r>
    </w:p>
    <w:p>
      <w:pPr>
        <w:pStyle w:val="1"/>
        <w:jc w:val="both"/>
      </w:pPr>
      <w:r>
        <w:rPr>
          <w:sz w:val="20"/>
        </w:rPr>
        <w:t xml:space="preserve">                     садового дома на земельном участке</w:t>
      </w:r>
    </w:p>
    <w:p>
      <w:pPr>
        <w:pStyle w:val="1"/>
        <w:jc w:val="both"/>
      </w:pPr>
      <w:r>
        <w:rPr>
          <w:sz w:val="20"/>
        </w:rPr>
      </w:r>
    </w:p>
    <w:p>
      <w:pPr>
        <w:pStyle w:val="1"/>
        <w:jc w:val="both"/>
      </w:pPr>
      <w:r>
        <w:rPr>
          <w:sz w:val="20"/>
        </w:rPr>
        <w:t xml:space="preserve"> </w:t>
      </w:r>
      <w:r>
        <w:rPr>
          <w:sz w:val="20"/>
          <w:b w:val="on"/>
        </w:rPr>
        <w:t xml:space="preserve">Департамент градостроительства и архитектуры администрации города Липецка</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уполномоченного на выдачу разрешений на строительство</w:t>
      </w:r>
    </w:p>
    <w:p>
      <w:pPr>
        <w:pStyle w:val="1"/>
        <w:jc w:val="both"/>
      </w:pPr>
      <w:r>
        <w:rPr>
          <w:sz w:val="20"/>
        </w:rPr>
        <w:t xml:space="preserve">  федерального органа исполнительной власти, органа исполнительной власти</w:t>
      </w:r>
    </w:p>
    <w:p>
      <w:pPr>
        <w:pStyle w:val="1"/>
        <w:jc w:val="both"/>
      </w:pPr>
      <w:r>
        <w:rPr>
          <w:sz w:val="20"/>
        </w:rPr>
        <w:t xml:space="preserve">       субъекта Российской Федерации, органа местного самоуправления)</w:t>
      </w:r>
    </w:p>
    <w:p>
      <w:pPr>
        <w:pStyle w:val="0"/>
        <w:jc w:val="both"/>
      </w:pPr>
      <w:r>
        <w:rPr>
          <w:sz w:val="20"/>
        </w:rPr>
      </w:r>
    </w:p>
    <w:tbl>
      <w:tblPr>
        <w:tblInd w:w="0" w:type="dxa"/>
        <w:tblLayout w:type="fixed"/>
        <w:tblCellMar>
          <w:top w:w="102" w:type="dxa"/>
          <w:left w:w="62" w:type="dxa"/>
          <w:bottom w:w="102" w:type="dxa"/>
          <w:right w:w="62" w:type="dxa"/>
        </w:tblCellMar>
      </w:tblPr>
      <w:tblGrid>
        <w:gridCol w:w="4819"/>
        <w:gridCol w:w="4252"/>
      </w:tblGrid>
      <w:tr>
        <w:tc>
          <w:tcPr>
            <w:tcW w:w="4819" w:type="dxa"/>
            <w:tcBorders>
              <w:top w:val="nil"/>
              <w:left w:val="nil"/>
              <w:bottom w:val="nil"/>
              <w:right w:val="nil"/>
            </w:tcBorders>
          </w:tcPr>
          <w:p>
            <w:pPr>
              <w:pStyle w:val="0"/>
            </w:pPr>
            <w:r>
              <w:rPr>
                <w:sz w:val="20"/>
              </w:rPr>
            </w:r>
          </w:p>
        </w:tc>
        <w:tc>
          <w:tcPr>
            <w:tcW w:w="4252" w:type="dxa"/>
            <w:tcBorders>
              <w:top w:val="nil"/>
              <w:left w:val="nil"/>
              <w:bottom w:val="single" w:sz="4"/>
              <w:right w:val="nil"/>
            </w:tcBorders>
          </w:tcPr>
          <w:p>
            <w:pPr>
              <w:pStyle w:val="0"/>
            </w:pPr>
            <w:r>
              <w:rPr>
                <w:sz w:val="20"/>
              </w:rPr>
              <w:t xml:space="preserve">Кому:</w:t>
            </w:r>
          </w:p>
        </w:tc>
      </w:tr>
      <w:tr>
        <w:tc>
          <w:tcPr>
            <w:tcW w:w="4819" w:type="dxa"/>
            <w:tcBorders>
              <w:top w:val="nil"/>
              <w:left w:val="nil"/>
              <w:bottom w:val="nil"/>
              <w:right w:val="nil"/>
            </w:tcBorders>
          </w:tcPr>
          <w:p>
            <w:pPr>
              <w:pStyle w:val="0"/>
            </w:pPr>
            <w:r>
              <w:rPr>
                <w:sz w:val="20"/>
              </w:rPr>
            </w:r>
          </w:p>
        </w:tc>
        <w:tc>
          <w:tcPr>
            <w:tcW w:w="4252" w:type="dxa"/>
            <w:tcBorders>
              <w:top w:val="single" w:sz="4"/>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tcBorders>
              <w:top w:val="single" w:sz="4"/>
              <w:left w:val="nil"/>
              <w:bottom w:val="single" w:sz="4"/>
              <w:right w:val="nil"/>
            </w:tcBorders>
          </w:tcPr>
          <w:p>
            <w:pPr>
              <w:pStyle w:val="0"/>
            </w:pPr>
            <w:r>
              <w:rPr>
                <w:sz w:val="20"/>
              </w:rPr>
              <w:t xml:space="preserve">Почтовый адрес:</w:t>
            </w:r>
          </w:p>
        </w:tc>
      </w:tr>
      <w:tr>
        <w:tc>
          <w:tcPr>
            <w:tcW w:w="4819" w:type="dxa"/>
            <w:tcBorders>
              <w:top w:val="nil"/>
              <w:left w:val="nil"/>
              <w:bottom w:val="nil"/>
              <w:right w:val="nil"/>
            </w:tcBorders>
          </w:tcPr>
          <w:p>
            <w:pPr>
              <w:pStyle w:val="0"/>
            </w:pPr>
            <w:r>
              <w:rPr>
                <w:sz w:val="20"/>
              </w:rPr>
            </w:r>
          </w:p>
        </w:tc>
        <w:tc>
          <w:tcPr>
            <w:tcW w:w="4252" w:type="dxa"/>
            <w:tcBorders>
              <w:top w:val="single" w:sz="4"/>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tcBorders>
              <w:top w:val="single" w:sz="4"/>
              <w:left w:val="nil"/>
              <w:bottom w:val="single" w:sz="4"/>
              <w:right w:val="nil"/>
            </w:tcBorders>
          </w:tcPr>
          <w:p>
            <w:pPr>
              <w:pStyle w:val="0"/>
            </w:pPr>
            <w:r>
              <w:rPr>
                <w:sz w:val="20"/>
              </w:rPr>
              <w:t xml:space="preserve">Адрес электронной почты (при наличии):</w:t>
            </w:r>
          </w:p>
        </w:tc>
      </w:tr>
      <w:tr>
        <w:tc>
          <w:tcPr>
            <w:tcW w:w="4819" w:type="dxa"/>
            <w:tcBorders>
              <w:top w:val="nil"/>
              <w:left w:val="nil"/>
              <w:bottom w:val="nil"/>
              <w:right w:val="nil"/>
            </w:tcBorders>
          </w:tcPr>
          <w:p>
            <w:pPr>
              <w:pStyle w:val="0"/>
            </w:pPr>
            <w:r>
              <w:rPr>
                <w:sz w:val="20"/>
              </w:rPr>
            </w:r>
          </w:p>
        </w:tc>
        <w:tc>
          <w:tcPr>
            <w:tcW w:w="4252" w:type="dxa"/>
            <w:tcBorders>
              <w:top w:val="single" w:sz="4"/>
              <w:left w:val="nil"/>
              <w:bottom w:val="single" w:sz="4"/>
              <w:right w:val="nil"/>
            </w:tcBorders>
          </w:tcPr>
          <w:p>
            <w:pPr>
              <w:pStyle w:val="0"/>
            </w:pPr>
            <w:r>
              <w:rPr>
                <w:sz w:val="20"/>
              </w:rPr>
            </w:r>
          </w:p>
        </w:tc>
      </w:tr>
    </w:tbl>
    <w:p>
      <w:pPr>
        <w:pStyle w:val="0"/>
        <w:jc w:val="both"/>
      </w:pPr>
      <w:r>
        <w:rPr>
          <w:sz w:val="20"/>
        </w:rPr>
      </w:r>
    </w:p>
    <w:p>
      <w:pPr>
        <w:pStyle w:val="1"/>
        <w:jc w:val="both"/>
      </w:pPr>
      <w:r>
        <w:rPr>
          <w:sz w:val="20"/>
        </w:rPr>
        <w:t xml:space="preserve">     </w:t>
      </w:r>
      <w:r>
        <w:rPr>
          <w:sz w:val="20"/>
          <w:b w:val="on"/>
        </w:rPr>
        <w:t xml:space="preserve">Уведомление о соответствии указанных в уведомлении о планируемых</w:t>
      </w:r>
    </w:p>
    <w:p>
      <w:pPr>
        <w:pStyle w:val="1"/>
        <w:jc w:val="both"/>
      </w:pPr>
      <w:r>
        <w:rPr>
          <w:sz w:val="20"/>
        </w:rPr>
        <w:t xml:space="preserve">     </w:t>
      </w:r>
      <w:r>
        <w:rPr>
          <w:sz w:val="20"/>
          <w:b w:val="on"/>
        </w:rPr>
        <w:t xml:space="preserve">строительстве или реконструкции объекта индивидуального жилищного</w:t>
      </w:r>
    </w:p>
    <w:p>
      <w:pPr>
        <w:pStyle w:val="1"/>
        <w:jc w:val="both"/>
      </w:pPr>
      <w:r>
        <w:rPr>
          <w:sz w:val="20"/>
        </w:rPr>
        <w:t xml:space="preserve">    </w:t>
      </w:r>
      <w:r>
        <w:rPr>
          <w:sz w:val="20"/>
          <w:b w:val="on"/>
        </w:rPr>
        <w:t xml:space="preserve">строительства или садового дома параметров объекта индивидуального</w:t>
      </w:r>
    </w:p>
    <w:p>
      <w:pPr>
        <w:pStyle w:val="1"/>
        <w:jc w:val="both"/>
      </w:pPr>
      <w:r>
        <w:rPr>
          <w:sz w:val="20"/>
        </w:rPr>
        <w:t xml:space="preserve">   </w:t>
      </w:r>
      <w:r>
        <w:rPr>
          <w:sz w:val="20"/>
          <w:b w:val="on"/>
        </w:rPr>
        <w:t xml:space="preserve">жилищного строительства или садового дома установленным параметрам и</w:t>
      </w:r>
    </w:p>
    <w:p>
      <w:pPr>
        <w:pStyle w:val="1"/>
        <w:jc w:val="both"/>
      </w:pPr>
      <w:r>
        <w:rPr>
          <w:sz w:val="20"/>
          <w:b w:val="on"/>
        </w:rPr>
        <w:t xml:space="preserve">допустимости размещения объекта индивидуального жилищного строительства или</w:t>
      </w:r>
    </w:p>
    <w:p>
      <w:pPr>
        <w:pStyle w:val="1"/>
        <w:jc w:val="both"/>
      </w:pPr>
      <w:r>
        <w:rPr>
          <w:sz w:val="20"/>
        </w:rPr>
        <w:t xml:space="preserve">                    </w:t>
      </w:r>
      <w:r>
        <w:rPr>
          <w:sz w:val="20"/>
          <w:b w:val="on"/>
        </w:rPr>
        <w:t xml:space="preserve">садового дома на земельном участке</w:t>
      </w:r>
    </w:p>
    <w:p>
      <w:pPr>
        <w:pStyle w:val="1"/>
        <w:jc w:val="both"/>
      </w:pPr>
      <w:r>
        <w:rPr>
          <w:sz w:val="20"/>
        </w:rPr>
      </w:r>
    </w:p>
    <w:p>
      <w:pPr>
        <w:pStyle w:val="1"/>
        <w:jc w:val="both"/>
      </w:pPr>
      <w:r>
        <w:rPr>
          <w:sz w:val="20"/>
        </w:rPr>
      </w:r>
    </w:p>
    <w:p>
      <w:pPr>
        <w:pStyle w:val="1"/>
        <w:jc w:val="both"/>
      </w:pPr>
      <w:r>
        <w:rPr>
          <w:sz w:val="20"/>
        </w:rPr>
        <w:t xml:space="preserve">"__" ___________ 20__ г.                                           N ______</w:t>
      </w:r>
    </w:p>
    <w:p>
      <w:pPr>
        <w:pStyle w:val="1"/>
        <w:jc w:val="both"/>
      </w:pPr>
      <w:r>
        <w:rPr>
          <w:sz w:val="20"/>
        </w:rPr>
      </w:r>
    </w:p>
    <w:p>
      <w:pPr>
        <w:pStyle w:val="1"/>
        <w:jc w:val="both"/>
      </w:pPr>
      <w:r>
        <w:rPr>
          <w:sz w:val="20"/>
        </w:rPr>
      </w:r>
    </w:p>
    <w:p>
      <w:pPr>
        <w:pStyle w:val="1"/>
        <w:jc w:val="both"/>
      </w:pPr>
      <w:r>
        <w:rPr>
          <w:sz w:val="20"/>
        </w:rPr>
        <w:t xml:space="preserve">    </w:t>
      </w:r>
      <w:r>
        <w:rPr>
          <w:sz w:val="20"/>
          <w:b w:val="on"/>
        </w:rPr>
        <w:t xml:space="preserve">По результатам рассмотрения</w:t>
      </w:r>
      <w:r>
        <w:rPr>
          <w:sz w:val="20"/>
        </w:rPr>
        <w:t xml:space="preserve"> уведомления о планируемых строительстве или</w:t>
      </w:r>
    </w:p>
    <w:p>
      <w:pPr>
        <w:pStyle w:val="1"/>
        <w:jc w:val="both"/>
      </w:pPr>
      <w:r>
        <w:rPr>
          <w:sz w:val="20"/>
        </w:rPr>
        <w:t xml:space="preserve">реконструкции  объекта индивидуального жилищного строительства или садового</w:t>
      </w:r>
    </w:p>
    <w:p>
      <w:pPr>
        <w:pStyle w:val="1"/>
        <w:jc w:val="both"/>
      </w:pPr>
      <w:r>
        <w:rPr>
          <w:sz w:val="20"/>
        </w:rPr>
        <w:t xml:space="preserve">дома или уведомления об изменении параметров планируемого строительства или</w:t>
      </w:r>
    </w:p>
    <w:p>
      <w:pPr>
        <w:pStyle w:val="1"/>
        <w:jc w:val="both"/>
      </w:pPr>
      <w:r>
        <w:rPr>
          <w:sz w:val="20"/>
        </w:rPr>
        <w:t xml:space="preserve">реконструкции  объекта индивидуального жилищного строительства или садового</w:t>
      </w:r>
    </w:p>
    <w:p>
      <w:pPr>
        <w:pStyle w:val="1"/>
        <w:jc w:val="both"/>
      </w:pPr>
      <w:r>
        <w:rPr>
          <w:sz w:val="20"/>
        </w:rPr>
        <w:t xml:space="preserve">дома (далее - уведомление),</w:t>
      </w:r>
    </w:p>
    <w:p>
      <w:pPr>
        <w:pStyle w:val="0"/>
        <w:jc w:val="both"/>
      </w:pPr>
      <w:r>
        <w:rPr>
          <w:sz w:val="20"/>
        </w:rPr>
      </w:r>
    </w:p>
    <w:tbl>
      <w:tblPr>
        <w:tblInd w:w="0" w:type="dxa"/>
        <w:tblLayout w:type="fixed"/>
        <w:tblCellMar>
          <w:top w:w="102" w:type="dxa"/>
          <w:left w:w="62" w:type="dxa"/>
          <w:bottom w:w="102" w:type="dxa"/>
          <w:right w:w="62" w:type="dxa"/>
        </w:tblCellMar>
      </w:tblPr>
      <w:tblGrid>
        <w:gridCol w:w="4989"/>
        <w:gridCol w:w="4082"/>
      </w:tblGrid>
      <w:tr>
        <w:tc>
          <w:tcPr>
            <w:tcW w:w="4989" w:type="dxa"/>
            <w:tcBorders>
              <w:top w:val="nil"/>
              <w:left w:val="nil"/>
              <w:bottom w:val="nil"/>
              <w:right w:val="nil"/>
            </w:tcBorders>
          </w:tcPr>
          <w:p>
            <w:pPr>
              <w:pStyle w:val="0"/>
            </w:pPr>
            <w:r>
              <w:rPr>
                <w:sz w:val="20"/>
              </w:rPr>
              <w:t xml:space="preserve">направленного</w:t>
            </w:r>
          </w:p>
          <w:p>
            <w:pPr>
              <w:pStyle w:val="0"/>
            </w:pPr>
            <w:r>
              <w:rPr>
                <w:sz w:val="20"/>
              </w:rPr>
              <w:t xml:space="preserve">(дата направления уведомления)</w:t>
            </w:r>
          </w:p>
        </w:tc>
        <w:tc>
          <w:tcPr>
            <w:tcW w:w="4082" w:type="dxa"/>
            <w:tcBorders>
              <w:top w:val="nil"/>
              <w:left w:val="nil"/>
              <w:bottom w:val="single" w:sz="4"/>
              <w:right w:val="nil"/>
            </w:tcBorders>
          </w:tcPr>
          <w:p>
            <w:pPr>
              <w:pStyle w:val="0"/>
            </w:pPr>
            <w:r>
              <w:rPr>
                <w:sz w:val="20"/>
              </w:rPr>
            </w:r>
          </w:p>
        </w:tc>
      </w:tr>
      <w:tr>
        <w:tc>
          <w:tcPr>
            <w:tcW w:w="4989" w:type="dxa"/>
            <w:tcBorders>
              <w:top w:val="nil"/>
              <w:left w:val="nil"/>
              <w:bottom w:val="nil"/>
              <w:right w:val="nil"/>
            </w:tcBorders>
          </w:tcPr>
          <w:p>
            <w:pPr>
              <w:pStyle w:val="0"/>
            </w:pPr>
            <w:r>
              <w:rPr>
                <w:sz w:val="20"/>
              </w:rPr>
              <w:t xml:space="preserve">зарегистрированного</w:t>
            </w:r>
          </w:p>
          <w:p>
            <w:pPr>
              <w:pStyle w:val="0"/>
            </w:pPr>
            <w:r>
              <w:rPr>
                <w:sz w:val="20"/>
              </w:rPr>
              <w:t xml:space="preserve">(дата и номер регистрации уведомления)</w:t>
            </w:r>
          </w:p>
        </w:tc>
        <w:tc>
          <w:tcPr>
            <w:tcW w:w="4082" w:type="dxa"/>
            <w:tcBorders>
              <w:top w:val="single" w:sz="4"/>
              <w:left w:val="nil"/>
              <w:bottom w:val="single" w:sz="4"/>
              <w:right w:val="nil"/>
            </w:tcBorders>
          </w:tcPr>
          <w:p>
            <w:pPr>
              <w:pStyle w:val="0"/>
            </w:pPr>
            <w:r>
              <w:rPr>
                <w:sz w:val="20"/>
              </w:rPr>
            </w:r>
          </w:p>
        </w:tc>
      </w:tr>
    </w:tbl>
    <w:p>
      <w:pPr>
        <w:pStyle w:val="0"/>
        <w:jc w:val="both"/>
      </w:pPr>
      <w:r>
        <w:rPr>
          <w:sz w:val="20"/>
        </w:rPr>
      </w:r>
    </w:p>
    <w:p>
      <w:pPr>
        <w:pStyle w:val="1"/>
        <w:jc w:val="both"/>
      </w:pPr>
      <w:r>
        <w:rPr>
          <w:sz w:val="20"/>
          <w:b w:val="on"/>
        </w:rPr>
        <w:t xml:space="preserve">уведомляем  о  соответствии</w:t>
      </w:r>
      <w:r>
        <w:rPr>
          <w:sz w:val="20"/>
        </w:rPr>
        <w:t xml:space="preserve">  указанных  в  уведомлении  параметров  объекта</w:t>
      </w:r>
    </w:p>
    <w:p>
      <w:pPr>
        <w:pStyle w:val="1"/>
        <w:jc w:val="both"/>
      </w:pPr>
      <w:r>
        <w:rPr>
          <w:sz w:val="20"/>
        </w:rPr>
        <w:t xml:space="preserve">индивидуального  жилищного  строительства  или  садового дома установленным</w:t>
      </w:r>
    </w:p>
    <w:p>
      <w:pPr>
        <w:pStyle w:val="1"/>
        <w:jc w:val="both"/>
      </w:pPr>
      <w:r>
        <w:rPr>
          <w:sz w:val="20"/>
        </w:rPr>
        <w:t xml:space="preserve">параметрам  и  допустимости  размещения  объекта  индивидуального жилищного</w:t>
      </w:r>
    </w:p>
    <w:p>
      <w:pPr>
        <w:pStyle w:val="1"/>
        <w:jc w:val="both"/>
      </w:pPr>
      <w:r>
        <w:rPr>
          <w:sz w:val="20"/>
        </w:rPr>
        <w:t xml:space="preserve">строительства или садового дома на земельном участке</w:t>
      </w:r>
    </w:p>
    <w:p>
      <w:pPr>
        <w:pStyle w:val="1"/>
        <w:jc w:val="both"/>
      </w:pPr>
      <w:r>
        <w:rPr>
          <w:sz w:val="20"/>
        </w:rPr>
        <w:t xml:space="preserve">(кадастровый  номер  земельного  участка  (при наличии), адрес или описание</w:t>
      </w:r>
    </w:p>
    <w:p>
      <w:pPr>
        <w:pStyle w:val="1"/>
        <w:jc w:val="both"/>
      </w:pPr>
      <w:r>
        <w:rPr>
          <w:sz w:val="20"/>
        </w:rPr>
        <w:t xml:space="preserve">местоположения земельного участка)</w:t>
      </w:r>
    </w:p>
    <w:p>
      <w:pPr>
        <w:pStyle w:val="1"/>
        <w:jc w:val="both"/>
      </w:pPr>
      <w:r>
        <w:rPr>
          <w:sz w:val="20"/>
        </w:rPr>
      </w:r>
    </w:p>
    <w:p>
      <w:pPr>
        <w:pStyle w:val="1"/>
        <w:jc w:val="both"/>
      </w:pPr>
      <w:r>
        <w:rPr>
          <w:sz w:val="20"/>
        </w:rPr>
        <w:t xml:space="preserve">____________________________________   ______________________  ___________</w:t>
      </w:r>
    </w:p>
    <w:p>
      <w:pPr>
        <w:pStyle w:val="1"/>
        <w:jc w:val="both"/>
      </w:pPr>
      <w:r>
        <w:rPr>
          <w:sz w:val="20"/>
        </w:rPr>
        <w:t xml:space="preserve"> (должность уполномоченного лица,      (расшифровка подписи)    (подпись</w:t>
      </w:r>
    </w:p>
    <w:p>
      <w:pPr>
        <w:pStyle w:val="1"/>
        <w:jc w:val="both"/>
      </w:pPr>
      <w:r>
        <w:rPr>
          <w:sz w:val="20"/>
        </w:rPr>
        <w:t xml:space="preserve">уполномоченного на выдачу разрешений</w:t>
      </w:r>
    </w:p>
    <w:p>
      <w:pPr>
        <w:pStyle w:val="1"/>
        <w:jc w:val="both"/>
      </w:pPr>
      <w:r>
        <w:rPr>
          <w:sz w:val="20"/>
        </w:rPr>
        <w:t xml:space="preserve">на строительство федерального органа</w:t>
      </w:r>
    </w:p>
    <w:p>
      <w:pPr>
        <w:pStyle w:val="1"/>
        <w:jc w:val="both"/>
      </w:pPr>
      <w:r>
        <w:rPr>
          <w:sz w:val="20"/>
        </w:rPr>
        <w:t xml:space="preserve">   исполнительной власти, органа</w:t>
      </w:r>
    </w:p>
    <w:p>
      <w:pPr>
        <w:pStyle w:val="1"/>
        <w:jc w:val="both"/>
      </w:pPr>
      <w:r>
        <w:rPr>
          <w:sz w:val="20"/>
        </w:rPr>
        <w:t xml:space="preserve">   исполнительной власти субъекта</w:t>
      </w:r>
    </w:p>
    <w:p>
      <w:pPr>
        <w:pStyle w:val="1"/>
        <w:jc w:val="both"/>
      </w:pPr>
      <w:r>
        <w:rPr>
          <w:sz w:val="20"/>
        </w:rPr>
        <w:t xml:space="preserve">    Российской Федерации, органа</w:t>
      </w:r>
    </w:p>
    <w:p>
      <w:pPr>
        <w:pStyle w:val="1"/>
        <w:jc w:val="both"/>
      </w:pPr>
      <w:r>
        <w:rPr>
          <w:sz w:val="20"/>
        </w:rPr>
        <w:t xml:space="preserve">     местного самоуправления)</w:t>
      </w:r>
    </w:p>
    <w:p>
      <w:pPr>
        <w:pStyle w:val="1"/>
        <w:jc w:val="both"/>
      </w:pPr>
      <w:r>
        <w:rPr>
          <w:sz w:val="20"/>
        </w:rPr>
      </w:r>
    </w:p>
    <w:p>
      <w:pPr>
        <w:pStyle w:val="1"/>
        <w:jc w:val="both"/>
      </w:pPr>
      <w:r>
        <w:rPr>
          <w:sz w:val="20"/>
        </w:rPr>
        <w:t xml:space="preserve">                  М.П.</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 Липецка от 09.07.2020 N 976</w:t>
            <w:br/>
            <w:t>(ред. от 20.10.2023)</w:t>
            <w:br/>
            <w:t>"Об утверждении административного реглам...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20&amp;n=120569&amp;dst=100005" TargetMode = "External"/><Relationship Id="rId9" Type="http://schemas.openxmlformats.org/officeDocument/2006/relationships/hyperlink" Target="https://login.consultant.ru/link/?req=doc&amp;base=RLAW220&amp;n=132753&amp;dst=100005" TargetMode = "External"/><Relationship Id="rId10" Type="http://schemas.openxmlformats.org/officeDocument/2006/relationships/hyperlink" Target="https://login.consultant.ru/link/?req=doc&amp;base=LAW&amp;n=501480&amp;dst=892" TargetMode = "External"/><Relationship Id="rId11" Type="http://schemas.openxmlformats.org/officeDocument/2006/relationships/hyperlink" Target="https://login.consultant.ru/link/?req=doc&amp;base=LAW&amp;n=523235&amp;dst=100094" TargetMode = "External"/><Relationship Id="rId12" Type="http://schemas.openxmlformats.org/officeDocument/2006/relationships/hyperlink" Target="https://login.consultant.ru/link/?req=doc&amp;base=RLAW220&amp;n=132753&amp;dst=100006" TargetMode = "External"/><Relationship Id="rId13" Type="http://schemas.openxmlformats.org/officeDocument/2006/relationships/hyperlink" Target="https://login.consultant.ru/link/?req=doc&amp;base=RLAW220&amp;n=120569&amp;dst=100006" TargetMode = "External"/><Relationship Id="rId14" Type="http://schemas.openxmlformats.org/officeDocument/2006/relationships/hyperlink" Target="https://login.consultant.ru/link/?req=doc&amp;base=RLAW220&amp;n=132753&amp;dst=100007" TargetMode = "External"/><Relationship Id="rId15" Type="http://schemas.openxmlformats.org/officeDocument/2006/relationships/hyperlink" Target="https://login.consultant.ru/link/?req=doc&amp;base=RLAW220&amp;n=132753&amp;dst=100009" TargetMode = "External"/><Relationship Id="rId16" Type="http://schemas.openxmlformats.org/officeDocument/2006/relationships/hyperlink" Target="https://login.consultant.ru/link/?req=doc&amp;base=LAW&amp;n=507516&amp;dst=51" TargetMode = "External"/><Relationship Id="rId17" Type="http://schemas.openxmlformats.org/officeDocument/2006/relationships/hyperlink" Target="https://login.consultant.ru/link/?req=doc&amp;base=LAW&amp;n=512730" TargetMode = "External"/><Relationship Id="rId18" Type="http://schemas.openxmlformats.org/officeDocument/2006/relationships/hyperlink" Target="https://login.consultant.ru/link/?req=doc&amp;base=RLAW220&amp;n=132753&amp;dst=100012" TargetMode = "External"/><Relationship Id="rId19" Type="http://schemas.openxmlformats.org/officeDocument/2006/relationships/hyperlink" Target="http://www.gosuslugi.ru" TargetMode = "External"/><Relationship Id="rId20" Type="http://schemas.openxmlformats.org/officeDocument/2006/relationships/hyperlink" Target="http://lipetskcity.ru/" TargetMode = "External"/><Relationship Id="rId21" Type="http://schemas.openxmlformats.org/officeDocument/2006/relationships/hyperlink" Target="http://depgrad48.ru" TargetMode = "External"/><Relationship Id="rId22" Type="http://schemas.openxmlformats.org/officeDocument/2006/relationships/hyperlink" Target="https://login.consultant.ru/link/?req=doc&amp;base=LAW&amp;n=521885&amp;dst=100023" TargetMode = "External"/><Relationship Id="rId23" Type="http://schemas.openxmlformats.org/officeDocument/2006/relationships/hyperlink" Target="https://login.consultant.ru/link/?req=doc&amp;base=LAW&amp;n=494960" TargetMode = "External"/><Relationship Id="rId24" Type="http://schemas.openxmlformats.org/officeDocument/2006/relationships/hyperlink" Target="https://login.consultant.ru/link/?req=doc&amp;base=LAW&amp;n=523235&amp;dst=38" TargetMode = "External"/><Relationship Id="rId25" Type="http://schemas.openxmlformats.org/officeDocument/2006/relationships/hyperlink" Target="https://login.consultant.ru/link/?req=doc&amp;base=RLAW220&amp;n=96170&amp;dst=100012" TargetMode = "External"/><Relationship Id="rId26" Type="http://schemas.openxmlformats.org/officeDocument/2006/relationships/hyperlink" Target="https://login.consultant.ru/link/?req=doc&amp;base=RLAW220&amp;n=132753&amp;dst=100050" TargetMode = "External"/><Relationship Id="rId27" Type="http://schemas.openxmlformats.org/officeDocument/2006/relationships/hyperlink" Target="https://login.consultant.ru/link/?req=doc&amp;base=LAW&amp;n=492024&amp;dst=100105" TargetMode = "External"/><Relationship Id="rId28" Type="http://schemas.openxmlformats.org/officeDocument/2006/relationships/hyperlink" Target="https://login.consultant.ru/link/?req=doc&amp;base=RLAW220&amp;n=120569&amp;dst=100008" TargetMode = "External"/><Relationship Id="rId29" Type="http://schemas.openxmlformats.org/officeDocument/2006/relationships/hyperlink" Target="https://login.consultant.ru/link/?req=doc&amp;base=RLAW220&amp;n=132753&amp;dst=100051" TargetMode = "External"/><Relationship Id="rId30" Type="http://schemas.openxmlformats.org/officeDocument/2006/relationships/hyperlink" Target="https://login.consultant.ru/link/?req=doc&amp;base=RLAW220&amp;n=132753&amp;dst=100052" TargetMode = "External"/><Relationship Id="rId31" Type="http://schemas.openxmlformats.org/officeDocument/2006/relationships/hyperlink" Target="https://login.consultant.ru/link/?req=doc&amp;base=LAW&amp;n=523235&amp;dst=100010" TargetMode = "External"/><Relationship Id="rId32" Type="http://schemas.openxmlformats.org/officeDocument/2006/relationships/hyperlink" Target="https://login.consultant.ru/link/?req=doc&amp;base=LAW&amp;n=523235&amp;dst=43" TargetMode = "External"/><Relationship Id="rId33" Type="http://schemas.openxmlformats.org/officeDocument/2006/relationships/hyperlink" Target="https://login.consultant.ru/link/?req=doc&amp;base=LAW&amp;n=523235&amp;dst=100056" TargetMode = "External"/><Relationship Id="rId34" Type="http://schemas.openxmlformats.org/officeDocument/2006/relationships/hyperlink" Target="https://login.consultant.ru/link/?req=doc&amp;base=RLAW220&amp;n=132753&amp;dst=100054" TargetMode = "External"/><Relationship Id="rId35" Type="http://schemas.openxmlformats.org/officeDocument/2006/relationships/hyperlink" Target="https://login.consultant.ru/link/?req=doc&amp;base=LAW&amp;n=523235&amp;dst=359" TargetMode = "External"/><Relationship Id="rId36" Type="http://schemas.openxmlformats.org/officeDocument/2006/relationships/hyperlink" Target="https://login.consultant.ru/link/?req=doc&amp;base=RLAW220&amp;n=120569&amp;dst=100009" TargetMode = "External"/><Relationship Id="rId37" Type="http://schemas.openxmlformats.org/officeDocument/2006/relationships/hyperlink" Target="https://login.consultant.ru/link/?req=doc&amp;base=LAW&amp;n=511565&amp;dst=2580" TargetMode = "External"/><Relationship Id="rId38" Type="http://schemas.openxmlformats.org/officeDocument/2006/relationships/hyperlink" Target="https://login.consultant.ru/link/?req=doc&amp;base=RLAW220&amp;n=132753&amp;dst=100055" TargetMode = "External"/><Relationship Id="rId39" Type="http://schemas.openxmlformats.org/officeDocument/2006/relationships/hyperlink" Target="https://login.consultant.ru/link/?req=doc&amp;base=RLAW220&amp;n=132753&amp;dst=100059" TargetMode = "External"/><Relationship Id="rId40" Type="http://schemas.openxmlformats.org/officeDocument/2006/relationships/hyperlink" Target="https://login.consultant.ru/link/?req=doc&amp;base=RLAW220&amp;n=132753&amp;dst=100085" TargetMode = "External"/><Relationship Id="rId41" Type="http://schemas.openxmlformats.org/officeDocument/2006/relationships/hyperlink" Target="https://login.consultant.ru/link/?req=doc&amp;base=RLAW220&amp;n=120569&amp;dst=100012" TargetMode = "External"/><Relationship Id="rId42" Type="http://schemas.openxmlformats.org/officeDocument/2006/relationships/hyperlink" Target="https://login.consultant.ru/link/?req=doc&amp;base=RLAW220&amp;n=132753&amp;dst=100086" TargetMode = "External"/><Relationship Id="rId43" Type="http://schemas.openxmlformats.org/officeDocument/2006/relationships/hyperlink" Target="https://login.consultant.ru/link/?req=doc&amp;base=RLAW220&amp;n=132753&amp;dst=100087" TargetMode = "External"/><Relationship Id="rId44" Type="http://schemas.openxmlformats.org/officeDocument/2006/relationships/hyperlink" Target="https://login.consultant.ru/link/?req=doc&amp;base=RLAW220&amp;n=132753&amp;dst=100088" TargetMode = "External"/><Relationship Id="rId45" Type="http://schemas.openxmlformats.org/officeDocument/2006/relationships/hyperlink" Target="https://login.consultant.ru/link/?req=doc&amp;base=RLAW220&amp;n=132753&amp;dst=100089" TargetMode = "External"/><Relationship Id="rId46" Type="http://schemas.openxmlformats.org/officeDocument/2006/relationships/hyperlink" Target="https://login.consultant.ru/link/?req=doc&amp;base=LAW&amp;n=442096" TargetMode = "External"/><Relationship Id="rId47" Type="http://schemas.openxmlformats.org/officeDocument/2006/relationships/hyperlink" Target="https://login.consultant.ru/link/?req=doc&amp;base=LAW&amp;n=511565" TargetMode = "External"/><Relationship Id="rId48" Type="http://schemas.openxmlformats.org/officeDocument/2006/relationships/hyperlink" Target="https://login.consultant.ru/link/?req=doc&amp;base=RLAW220&amp;n=132753&amp;dst=100092" TargetMode = "External"/><Relationship Id="rId49" Type="http://schemas.openxmlformats.org/officeDocument/2006/relationships/hyperlink" Target="https://login.consultant.ru/link/?req=doc&amp;base=RLAW220&amp;n=132753&amp;dst=100093" TargetMode = "External"/><Relationship Id="rId50" Type="http://schemas.openxmlformats.org/officeDocument/2006/relationships/hyperlink" Target="https://login.consultant.ru/link/?req=doc&amp;base=RLAW220&amp;n=132753&amp;dst=100095" TargetMode = "External"/><Relationship Id="rId51" Type="http://schemas.openxmlformats.org/officeDocument/2006/relationships/hyperlink" Target="https://login.consultant.ru/link/?req=doc&amp;base=RLAW220&amp;n=132753&amp;dst=100096" TargetMode = "External"/><Relationship Id="rId52" Type="http://schemas.openxmlformats.org/officeDocument/2006/relationships/hyperlink" Target="https://login.consultant.ru/link/?req=doc&amp;base=RLAW220&amp;n=132753&amp;dst=100097" TargetMode = "External"/><Relationship Id="rId53" Type="http://schemas.openxmlformats.org/officeDocument/2006/relationships/hyperlink" Target="https://login.consultant.ru/link/?req=doc&amp;base=LAW&amp;n=511565" TargetMode = "External"/><Relationship Id="rId54" Type="http://schemas.openxmlformats.org/officeDocument/2006/relationships/hyperlink" Target="https://login.consultant.ru/link/?req=doc&amp;base=LAW&amp;n=511565" TargetMode = "External"/><Relationship Id="rId55" Type="http://schemas.openxmlformats.org/officeDocument/2006/relationships/hyperlink" Target="https://login.consultant.ru/link/?req=doc&amp;base=LAW&amp;n=492024&amp;dst=100092" TargetMode = "External"/><Relationship Id="rId56" Type="http://schemas.openxmlformats.org/officeDocument/2006/relationships/hyperlink" Target="https://login.consultant.ru/link/?req=doc&amp;base=LAW&amp;n=492024&amp;dst=100080" TargetMode = "External"/><Relationship Id="rId57" Type="http://schemas.openxmlformats.org/officeDocument/2006/relationships/hyperlink" Target="https://login.consultant.ru/link/?req=doc&amp;base=LAW&amp;n=511565" TargetMode = "External"/><Relationship Id="rId58" Type="http://schemas.openxmlformats.org/officeDocument/2006/relationships/hyperlink" Target="https://login.consultant.ru/link/?req=doc&amp;base=RLAW220&amp;n=132753&amp;dst=100098" TargetMode = "External"/><Relationship Id="rId59" Type="http://schemas.openxmlformats.org/officeDocument/2006/relationships/hyperlink" Target="https://login.consultant.ru/link/?req=doc&amp;base=RLAW220&amp;n=132753&amp;dst=100112" TargetMode = "External"/><Relationship Id="rId60" Type="http://schemas.openxmlformats.org/officeDocument/2006/relationships/hyperlink" Target="https://login.consultant.ru/link/?req=doc&amp;base=RLAW220&amp;n=132753&amp;dst=100113" TargetMode = "External"/><Relationship Id="rId61" Type="http://schemas.openxmlformats.org/officeDocument/2006/relationships/hyperlink" Target="https://login.consultant.ru/link/?req=doc&amp;base=RLAW220&amp;n=132753&amp;dst=100115" TargetMode = "External"/><Relationship Id="rId62" Type="http://schemas.openxmlformats.org/officeDocument/2006/relationships/hyperlink" Target="https://login.consultant.ru/link/?req=doc&amp;base=LAW&amp;n=511565" TargetMode = "External"/><Relationship Id="rId63" Type="http://schemas.openxmlformats.org/officeDocument/2006/relationships/hyperlink" Target="https://login.consultant.ru/link/?req=doc&amp;base=LAW&amp;n=511565" TargetMode = "External"/><Relationship Id="rId64" Type="http://schemas.openxmlformats.org/officeDocument/2006/relationships/hyperlink" Target="https://login.consultant.ru/link/?req=doc&amp;base=LAW&amp;n=492024&amp;dst=100092" TargetMode = "External"/><Relationship Id="rId65" Type="http://schemas.openxmlformats.org/officeDocument/2006/relationships/hyperlink" Target="https://login.consultant.ru/link/?req=doc&amp;base=RLAW220&amp;n=132753&amp;dst=100117" TargetMode = "External"/><Relationship Id="rId66" Type="http://schemas.openxmlformats.org/officeDocument/2006/relationships/hyperlink" Target="https://login.consultant.ru/link/?req=doc&amp;base=RLAW220&amp;n=132753&amp;dst=100118" TargetMode = "External"/><Relationship Id="rId67" Type="http://schemas.openxmlformats.org/officeDocument/2006/relationships/hyperlink" Target="https://login.consultant.ru/link/?req=doc&amp;base=RLAW220&amp;n=132753&amp;dst=100119" TargetMode = "External"/><Relationship Id="rId68" Type="http://schemas.openxmlformats.org/officeDocument/2006/relationships/hyperlink" Target="https://login.consultant.ru/link/?req=doc&amp;base=LAW&amp;n=492024&amp;dst=100092" TargetMode = "External"/><Relationship Id="rId69" Type="http://schemas.openxmlformats.org/officeDocument/2006/relationships/hyperlink" Target="https://login.consultant.ru/link/?req=doc&amp;base=RLAW220&amp;n=132753&amp;dst=100122" TargetMode = "External"/><Relationship Id="rId70" Type="http://schemas.openxmlformats.org/officeDocument/2006/relationships/hyperlink" Target="https://login.consultant.ru/link/?req=doc&amp;base=RLAW220&amp;n=132753&amp;dst=100123" TargetMode = "External"/><Relationship Id="rId71" Type="http://schemas.openxmlformats.org/officeDocument/2006/relationships/hyperlink" Target="https://login.consultant.ru/link/?req=doc&amp;base=RLAW220&amp;n=132753&amp;dst=100124" TargetMode = "External"/><Relationship Id="rId72" Type="http://schemas.openxmlformats.org/officeDocument/2006/relationships/hyperlink" Target="https://login.consultant.ru/link/?req=doc&amp;base=RLAW220&amp;n=132753&amp;dst=100126" TargetMode = "External"/><Relationship Id="rId73" Type="http://schemas.openxmlformats.org/officeDocument/2006/relationships/hyperlink" Target="https://login.consultant.ru/link/?req=doc&amp;base=RLAW220&amp;n=132753&amp;dst=100140" TargetMode = "External"/><Relationship Id="rId74" Type="http://schemas.openxmlformats.org/officeDocument/2006/relationships/hyperlink" Target="https://login.consultant.ru/link/?req=doc&amp;base=RLAW220&amp;n=132753&amp;dst=100141" TargetMode = "External"/><Relationship Id="rId75" Type="http://schemas.openxmlformats.org/officeDocument/2006/relationships/hyperlink" Target="https://login.consultant.ru/link/?req=doc&amp;base=RLAW220&amp;n=132753&amp;dst=100142" TargetMode = "External"/><Relationship Id="rId76" Type="http://schemas.openxmlformats.org/officeDocument/2006/relationships/hyperlink" Target="https://login.consultant.ru/link/?req=doc&amp;base=RLAW220&amp;n=132753&amp;dst=100143" TargetMode = "External"/><Relationship Id="rId77" Type="http://schemas.openxmlformats.org/officeDocument/2006/relationships/hyperlink" Target="https://login.consultant.ru/link/?req=doc&amp;base=RLAW220&amp;n=132753&amp;dst=100145" TargetMode = "External"/><Relationship Id="rId78" Type="http://schemas.openxmlformats.org/officeDocument/2006/relationships/hyperlink" Target="https://login.consultant.ru/link/?req=doc&amp;base=RLAW220&amp;n=132753&amp;dst=100146" TargetMode = "External"/><Relationship Id="rId79" Type="http://schemas.openxmlformats.org/officeDocument/2006/relationships/hyperlink" Target="https://login.consultant.ru/link/?req=doc&amp;base=LAW&amp;n=523235" TargetMode = "External"/><Relationship Id="rId80" Type="http://schemas.openxmlformats.org/officeDocument/2006/relationships/hyperlink" Target="https://login.consultant.ru/link/?req=doc&amp;base=RLAW220&amp;n=132753&amp;dst=100148" TargetMode = "External"/><Relationship Id="rId81" Type="http://schemas.openxmlformats.org/officeDocument/2006/relationships/hyperlink" Target="https://login.consultant.ru/link/?req=doc&amp;base=RLAW220&amp;n=132753&amp;dst=100150" TargetMode = "External"/><Relationship Id="rId82" Type="http://schemas.openxmlformats.org/officeDocument/2006/relationships/hyperlink" Target="https://login.consultant.ru/link/?req=doc&amp;base=LAW&amp;n=523235" TargetMode = "External"/><Relationship Id="rId83" Type="http://schemas.openxmlformats.org/officeDocument/2006/relationships/hyperlink" Target="https://login.consultant.ru/link/?req=doc&amp;base=LAW&amp;n=311791" TargetMode = "External"/><Relationship Id="rId84" Type="http://schemas.openxmlformats.org/officeDocument/2006/relationships/hyperlink" Target="https://login.consultant.ru/link/?req=doc&amp;base=LAW&amp;n=511675" TargetMode = "External"/><Relationship Id="rId85" Type="http://schemas.openxmlformats.org/officeDocument/2006/relationships/hyperlink" Target="https://login.consultant.ru/link/?req=doc&amp;base=RLAW220&amp;n=132753&amp;dst=100153" TargetMode = "External"/><Relationship Id="rId86" Type="http://schemas.openxmlformats.org/officeDocument/2006/relationships/hyperlink" Target="https://login.consultant.ru/link/?req=doc&amp;base=LAW&amp;n=499769" TargetMode = "External"/><Relationship Id="rId87" Type="http://schemas.openxmlformats.org/officeDocument/2006/relationships/hyperlink" Target="https://login.consultant.ru/link/?req=doc&amp;base=LAW&amp;n=482696" TargetMode = "External"/><Relationship Id="rId88" Type="http://schemas.openxmlformats.org/officeDocument/2006/relationships/hyperlink" Target="https://login.consultant.ru/link/?req=doc&amp;base=RLAW220&amp;n=132753&amp;dst=100154" TargetMode = "External"/><Relationship Id="rId89" Type="http://schemas.openxmlformats.org/officeDocument/2006/relationships/hyperlink" Target="https://login.consultant.ru/link/?req=doc&amp;base=LAW&amp;n=523235&amp;dst=198" TargetMode = "External"/><Relationship Id="rId90" Type="http://schemas.openxmlformats.org/officeDocument/2006/relationships/hyperlink" Target="https://login.consultant.ru/link/?req=doc&amp;base=LAW&amp;n=511675" TargetMode = "External"/><Relationship Id="rId91" Type="http://schemas.openxmlformats.org/officeDocument/2006/relationships/hyperlink" Target="https://login.consultant.ru/link/?req=doc&amp;base=LAW&amp;n=511675&amp;dst=695" TargetMode = "External"/><Relationship Id="rId92" Type="http://schemas.openxmlformats.org/officeDocument/2006/relationships/hyperlink" Target="https://login.consultant.ru/link/?req=doc&amp;base=LAW&amp;n=511675&amp;dst=706" TargetMode = "External"/><Relationship Id="rId93" Type="http://schemas.openxmlformats.org/officeDocument/2006/relationships/hyperlink" Target="https://login.consultant.ru/link/?req=doc&amp;base=LAW&amp;n=511675&amp;dst=415" TargetMode = "External"/><Relationship Id="rId94" Type="http://schemas.openxmlformats.org/officeDocument/2006/relationships/hyperlink" Target="https://login.consultant.ru/link/?req=doc&amp;base=LAW&amp;n=511675&amp;dst=420" TargetMode = "External"/><Relationship Id="rId95" Type="http://schemas.openxmlformats.org/officeDocument/2006/relationships/hyperlink" Target="https://login.consultant.ru/link/?req=doc&amp;base=LAW&amp;n=511675&amp;dst=706" TargetMode = "External"/><Relationship Id="rId96" Type="http://schemas.openxmlformats.org/officeDocument/2006/relationships/hyperlink" Target="https://login.consultant.ru/link/?req=doc&amp;base=LAW&amp;n=523235" TargetMode = "External"/><Relationship Id="rId97" Type="http://schemas.openxmlformats.org/officeDocument/2006/relationships/hyperlink" Target="https://login.consultant.ru/link/?req=doc&amp;base=LAW&amp;n=511675&amp;dst=692" TargetMode = "External"/><Relationship Id="rId98" Type="http://schemas.openxmlformats.org/officeDocument/2006/relationships/hyperlink" Target="https://login.consultant.ru/link/?req=doc&amp;base=LAW&amp;n=511675&amp;dst=715" TargetMode = "External"/><Relationship Id="rId99" Type="http://schemas.openxmlformats.org/officeDocument/2006/relationships/hyperlink" Target="https://login.consultant.ru/link/?req=doc&amp;base=LAW&amp;n=511675&amp;dst=716" TargetMode = "External"/><Relationship Id="rId100" Type="http://schemas.openxmlformats.org/officeDocument/2006/relationships/hyperlink" Target="https://login.consultant.ru/link/?req=doc&amp;base=LAW&amp;n=511675&amp;dst=724" TargetMode = "External"/><Relationship Id="rId101" Type="http://schemas.openxmlformats.org/officeDocument/2006/relationships/hyperlink" Target="https://login.consultant.ru/link/?req=doc&amp;base=LAW&amp;n=511675&amp;dst=722" TargetMode = "External"/><Relationship Id="rId102" Type="http://schemas.openxmlformats.org/officeDocument/2006/relationships/hyperlink" Target="https://login.consultant.ru/link/?req=doc&amp;base=RLAW220&amp;n=132753&amp;dst=100159" TargetMode = "External"/><Relationship Id="rId103" Type="http://schemas.openxmlformats.org/officeDocument/2006/relationships/hyperlink" Target="https://login.consultant.ru/link/?req=doc&amp;base=RLAW220&amp;n=132753&amp;dst=100160" TargetMode = "External"/><Relationship Id="rId104" Type="http://schemas.openxmlformats.org/officeDocument/2006/relationships/hyperlink" Target="https://login.consultant.ru/link/?req=doc&amp;base=LAW&amp;n=501278&amp;dst=100012" TargetMode = "External"/><Relationship Id="rId105" Type="http://schemas.openxmlformats.org/officeDocument/2006/relationships/hyperlink" Target="https://login.consultant.ru/link/?req=doc&amp;base=LAW&amp;n=197748&amp;dst=100010" TargetMode = "External"/><Relationship Id="rId106" Type="http://schemas.openxmlformats.org/officeDocument/2006/relationships/hyperlink" Target="https://login.consultant.ru/link/?req=doc&amp;base=LAW&amp;n=197748&amp;dst=100008" TargetMode = "External"/><Relationship Id="rId107" Type="http://schemas.openxmlformats.org/officeDocument/2006/relationships/hyperlink" Target="https://login.consultant.ru/link/?req=doc&amp;base=LAW&amp;n=197748&amp;dst=100010" TargetMode = "External"/><Relationship Id="rId108" Type="http://schemas.openxmlformats.org/officeDocument/2006/relationships/hyperlink" Target="https://login.consultant.ru/link/?req=doc&amp;base=LAW&amp;n=197748&amp;dst=100008" TargetMode = "External"/><Relationship Id="rId109" Type="http://schemas.openxmlformats.org/officeDocument/2006/relationships/hyperlink" Target="https://login.consultant.ru/link/?req=doc&amp;base=LAW&amp;n=523235&amp;dst=244" TargetMode = "External"/><Relationship Id="rId110" Type="http://schemas.openxmlformats.org/officeDocument/2006/relationships/hyperlink" Target="https://login.consultant.ru/link/?req=doc&amp;base=LAW&amp;n=523235&amp;dst=100352" TargetMode = "External"/><Relationship Id="rId111" Type="http://schemas.openxmlformats.org/officeDocument/2006/relationships/hyperlink" Target="https://login.consultant.ru/link/?req=doc&amp;base=LAW&amp;n=523235&amp;dst=100352" TargetMode = "External"/><Relationship Id="rId112" Type="http://schemas.openxmlformats.org/officeDocument/2006/relationships/hyperlink" Target="https://login.consultant.ru/link/?req=doc&amp;base=LAW&amp;n=523235&amp;dst=100352" TargetMode = "External"/><Relationship Id="rId113" Type="http://schemas.openxmlformats.org/officeDocument/2006/relationships/hyperlink" Target="https://login.consultant.ru/link/?req=doc&amp;base=LAW&amp;n=523235&amp;dst=100352" TargetMode = "External"/><Relationship Id="rId114" Type="http://schemas.openxmlformats.org/officeDocument/2006/relationships/hyperlink" Target="https://login.consultant.ru/link/?req=doc&amp;base=LAW&amp;n=511565&amp;dst=2591" TargetMode = "External"/><Relationship Id="rId115" Type="http://schemas.openxmlformats.org/officeDocument/2006/relationships/hyperlink" Target="https://login.consultant.ru/link/?req=doc&amp;base=LAW&amp;n=51156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4026.00.01</Application>
  <Company>КонсультантПлюс Версия 4026.00.01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Липецка от 09.07.2020 N 976
(ред. от 20.10.2023)
"Об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dc:title>
  <dcterms:created xsi:type="dcterms:W3CDTF">2026-04-09T07:16:38Z</dcterms:created>
</cp:coreProperties>
</file>