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52" w:rsidRDefault="0016065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60652" w:rsidRDefault="00160652">
      <w:pPr>
        <w:pStyle w:val="ConsPlusNormal"/>
        <w:jc w:val="both"/>
        <w:outlineLvl w:val="0"/>
      </w:pPr>
    </w:p>
    <w:p w:rsidR="00160652" w:rsidRDefault="00160652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160652" w:rsidRDefault="00160652">
      <w:pPr>
        <w:pStyle w:val="ConsPlusTitle"/>
        <w:jc w:val="both"/>
      </w:pPr>
    </w:p>
    <w:p w:rsidR="00160652" w:rsidRDefault="00160652">
      <w:pPr>
        <w:pStyle w:val="ConsPlusTitle"/>
        <w:jc w:val="center"/>
      </w:pPr>
      <w:r>
        <w:t>РЕШЕНИЕ</w:t>
      </w:r>
    </w:p>
    <w:p w:rsidR="00160652" w:rsidRDefault="00160652">
      <w:pPr>
        <w:pStyle w:val="ConsPlusTitle"/>
        <w:jc w:val="center"/>
      </w:pPr>
      <w:r>
        <w:t>от 14 октября 2025 г. N 19</w:t>
      </w:r>
    </w:p>
    <w:p w:rsidR="00160652" w:rsidRDefault="00160652">
      <w:pPr>
        <w:pStyle w:val="ConsPlusTitle"/>
        <w:jc w:val="both"/>
      </w:pPr>
    </w:p>
    <w:p w:rsidR="00160652" w:rsidRDefault="00160652">
      <w:pPr>
        <w:pStyle w:val="ConsPlusTitle"/>
        <w:jc w:val="center"/>
      </w:pPr>
      <w:r>
        <w:t>О ПРОГНОЗНОМ ПЛАНЕ (ПРОГРАММЕ) ПРИВАТИЗАЦИИ МУНИЦИПАЛЬНОГО</w:t>
      </w:r>
    </w:p>
    <w:p w:rsidR="00160652" w:rsidRDefault="00160652">
      <w:pPr>
        <w:pStyle w:val="ConsPlusTitle"/>
        <w:jc w:val="center"/>
      </w:pPr>
      <w:r>
        <w:t>ИМУЩЕСТВА ГОРОДА ЛИПЕЦКА НА 2026 ГОД И НА ПЛАНОВЫЙ ПЕРИОД</w:t>
      </w:r>
    </w:p>
    <w:p w:rsidR="00160652" w:rsidRDefault="00160652">
      <w:pPr>
        <w:pStyle w:val="ConsPlusTitle"/>
        <w:jc w:val="center"/>
      </w:pPr>
      <w:r>
        <w:t>2027 И 2028 ГОДОВ</w:t>
      </w:r>
    </w:p>
    <w:p w:rsidR="00160652" w:rsidRDefault="001606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606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652" w:rsidRDefault="001606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652" w:rsidRDefault="001606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0652" w:rsidRDefault="001606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0652" w:rsidRDefault="001606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28.04.2026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652" w:rsidRDefault="00160652">
            <w:pPr>
              <w:pStyle w:val="ConsPlusNormal"/>
            </w:pPr>
          </w:p>
        </w:tc>
      </w:tr>
    </w:tbl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ind w:firstLine="540"/>
        <w:jc w:val="both"/>
      </w:pPr>
      <w:r>
        <w:t xml:space="preserve">Рассмотрев принятый в первом чтении проект прогнозного плана (программы) приватизации муниципального имущества города Липецка на 2026 год и на плановый период 2027 и 2028 годов, руководствуясь </w:t>
      </w:r>
      <w:hyperlink r:id="rId6">
        <w:r>
          <w:rPr>
            <w:color w:val="0000FF"/>
          </w:rPr>
          <w:t>статьями 36</w:t>
        </w:r>
      </w:hyperlink>
      <w:r>
        <w:t xml:space="preserve">, </w:t>
      </w:r>
      <w:hyperlink r:id="rId7">
        <w:r>
          <w:rPr>
            <w:color w:val="0000FF"/>
          </w:rPr>
          <w:t>59</w:t>
        </w:r>
      </w:hyperlink>
      <w:r>
        <w:t xml:space="preserve"> Устава городского округа город Липецк Липецкой области Российской Федерации, принятого решением Липецкого городского Совета депутатов от 24.02.2015 N 990, </w:t>
      </w:r>
      <w:hyperlink r:id="rId8">
        <w:r>
          <w:rPr>
            <w:color w:val="0000FF"/>
          </w:rPr>
          <w:t>Положением</w:t>
        </w:r>
      </w:hyperlink>
      <w:r>
        <w:t xml:space="preserve"> о порядке управления и распоряжения муниципальным имуществом города Липецка, принятым решением Липецкого городского Совета депутатов от 20.09.2005 N 120, учитывая решение постоянной комиссии Липецкого городского Совета депутатов по бюджету и муниципальной собственности, Липецкий городской Совет депутатов решил: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 xml:space="preserve">1. Утвердить Прогнозный </w:t>
      </w:r>
      <w:hyperlink w:anchor="P29">
        <w:r>
          <w:rPr>
            <w:color w:val="0000FF"/>
          </w:rPr>
          <w:t>план</w:t>
        </w:r>
      </w:hyperlink>
      <w:r>
        <w:t xml:space="preserve"> (Программу) приватизации муниципального имущества города Липецка на 2026 год и на плановый период 2027 и 2028 годов (прилагается).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>2. Направить настоящее решение Главе города Липецка для подписания и официального опубликования.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right"/>
      </w:pPr>
      <w:r>
        <w:t>И.о. председателя</w:t>
      </w:r>
    </w:p>
    <w:p w:rsidR="00160652" w:rsidRDefault="00160652">
      <w:pPr>
        <w:pStyle w:val="ConsPlusNormal"/>
        <w:jc w:val="right"/>
      </w:pPr>
      <w:r>
        <w:t>Липецкого городского</w:t>
      </w:r>
    </w:p>
    <w:p w:rsidR="00160652" w:rsidRDefault="00160652">
      <w:pPr>
        <w:pStyle w:val="ConsPlusNormal"/>
        <w:jc w:val="right"/>
      </w:pPr>
      <w:r>
        <w:t>Совета депутатов</w:t>
      </w:r>
    </w:p>
    <w:p w:rsidR="00160652" w:rsidRDefault="00160652">
      <w:pPr>
        <w:pStyle w:val="ConsPlusNormal"/>
        <w:jc w:val="right"/>
      </w:pPr>
      <w:r>
        <w:t>Б.В.ПОНАМОРЕВ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right"/>
      </w:pPr>
      <w:r>
        <w:t>Глава города Липецка</w:t>
      </w:r>
    </w:p>
    <w:p w:rsidR="00160652" w:rsidRDefault="00160652">
      <w:pPr>
        <w:pStyle w:val="ConsPlusNormal"/>
        <w:jc w:val="right"/>
      </w:pPr>
      <w:r>
        <w:t>Р.И.ЧЕНЦОВ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Title"/>
        <w:jc w:val="center"/>
        <w:outlineLvl w:val="0"/>
      </w:pPr>
      <w:bookmarkStart w:id="0" w:name="P29"/>
      <w:bookmarkEnd w:id="0"/>
      <w:r>
        <w:t>ПРОГНОЗНЫЙ ПЛАН (ПРОГРАММА) ПРИВАТИЗАЦИИ МУНИЦИПАЛЬНОГО</w:t>
      </w:r>
    </w:p>
    <w:p w:rsidR="00160652" w:rsidRDefault="00160652">
      <w:pPr>
        <w:pStyle w:val="ConsPlusTitle"/>
        <w:jc w:val="center"/>
      </w:pPr>
      <w:r>
        <w:t>ИМУЩЕСТВА ГОРОДА ЛИПЕЦКА НА 2026 ГОД И НА ПЛАНОВЫЙ ПЕРИОД</w:t>
      </w:r>
    </w:p>
    <w:p w:rsidR="00160652" w:rsidRDefault="00160652">
      <w:pPr>
        <w:pStyle w:val="ConsPlusTitle"/>
        <w:jc w:val="center"/>
      </w:pPr>
      <w:r>
        <w:t>2027 И 2028 ГОДОВ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right"/>
      </w:pPr>
      <w:r>
        <w:t>Утвержден</w:t>
      </w:r>
    </w:p>
    <w:p w:rsidR="00160652" w:rsidRDefault="00160652">
      <w:pPr>
        <w:pStyle w:val="ConsPlusNormal"/>
        <w:jc w:val="right"/>
      </w:pPr>
      <w:r>
        <w:t>решением</w:t>
      </w:r>
    </w:p>
    <w:p w:rsidR="00160652" w:rsidRDefault="00160652">
      <w:pPr>
        <w:pStyle w:val="ConsPlusNormal"/>
        <w:jc w:val="right"/>
      </w:pPr>
      <w:r>
        <w:t>Липецкого городского</w:t>
      </w:r>
    </w:p>
    <w:p w:rsidR="00160652" w:rsidRDefault="00160652">
      <w:pPr>
        <w:pStyle w:val="ConsPlusNormal"/>
        <w:jc w:val="right"/>
      </w:pPr>
      <w:r>
        <w:t>Совета депутатов</w:t>
      </w:r>
    </w:p>
    <w:p w:rsidR="00160652" w:rsidRDefault="00160652">
      <w:pPr>
        <w:pStyle w:val="ConsPlusNormal"/>
        <w:jc w:val="right"/>
      </w:pPr>
      <w:r>
        <w:t>от 14.10.2025 N 19</w:t>
      </w:r>
    </w:p>
    <w:p w:rsidR="00160652" w:rsidRDefault="001606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606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652" w:rsidRDefault="001606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652" w:rsidRDefault="001606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0652" w:rsidRDefault="001606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0652" w:rsidRDefault="001606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28.04.2026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652" w:rsidRDefault="00160652">
            <w:pPr>
              <w:pStyle w:val="ConsPlusNormal"/>
            </w:pPr>
          </w:p>
        </w:tc>
      </w:tr>
    </w:tbl>
    <w:p w:rsidR="00160652" w:rsidRDefault="00160652">
      <w:pPr>
        <w:pStyle w:val="ConsPlusNormal"/>
        <w:jc w:val="both"/>
      </w:pPr>
    </w:p>
    <w:p w:rsidR="00160652" w:rsidRDefault="00160652">
      <w:pPr>
        <w:pStyle w:val="ConsPlusTitle"/>
        <w:jc w:val="center"/>
        <w:outlineLvl w:val="1"/>
      </w:pPr>
      <w:r>
        <w:t>РАЗДЕЛ I</w:t>
      </w:r>
    </w:p>
    <w:p w:rsidR="00160652" w:rsidRDefault="00160652">
      <w:pPr>
        <w:pStyle w:val="ConsPlusTitle"/>
        <w:jc w:val="both"/>
      </w:pPr>
    </w:p>
    <w:p w:rsidR="00160652" w:rsidRDefault="00160652">
      <w:pPr>
        <w:pStyle w:val="ConsPlusTitle"/>
        <w:jc w:val="center"/>
      </w:pPr>
      <w:r>
        <w:t>ЗАДАЧИ ПРИВАТИЗАЦИИ МУНИЦИПАЛЬНОГО ИМУЩЕСТВА,</w:t>
      </w:r>
    </w:p>
    <w:p w:rsidR="00160652" w:rsidRDefault="00160652">
      <w:pPr>
        <w:pStyle w:val="ConsPlusTitle"/>
        <w:jc w:val="center"/>
      </w:pPr>
      <w:r>
        <w:t>ПРОГНОЗ ПОСТУПЛЕНИЙ В БЮДЖЕТ ГОРОДА ДЕНЕЖНЫХ СРЕДСТВ ОТ</w:t>
      </w:r>
    </w:p>
    <w:p w:rsidR="00160652" w:rsidRDefault="00160652">
      <w:pPr>
        <w:pStyle w:val="ConsPlusTitle"/>
        <w:jc w:val="center"/>
      </w:pPr>
      <w:r>
        <w:t>ПРОДАЖИ МУНИЦИПАЛЬНОГО ИМУЩЕСТВА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ind w:firstLine="540"/>
        <w:jc w:val="both"/>
      </w:pPr>
      <w:r>
        <w:t xml:space="preserve">Прогнозный план (Программа) приватизации муниципального имущества города Липецка на 2026 год и на плановый период 2027 и 2028 годов разработан в соответствии с Федеральными законами от 21.12.2001 </w:t>
      </w:r>
      <w:hyperlink r:id="rId10">
        <w:r>
          <w:rPr>
            <w:color w:val="0000FF"/>
          </w:rPr>
          <w:t>N 178-ФЗ</w:t>
        </w:r>
      </w:hyperlink>
      <w:r>
        <w:t xml:space="preserve"> "О приватизации государственного и муниципального имущества", от 20.03.2025 </w:t>
      </w:r>
      <w:hyperlink r:id="rId11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 в единой системе публичной власти", </w:t>
      </w:r>
      <w:hyperlink r:id="rId12">
        <w:r>
          <w:rPr>
            <w:color w:val="0000FF"/>
          </w:rPr>
          <w:t>главой 8</w:t>
        </w:r>
      </w:hyperlink>
      <w:r>
        <w:t xml:space="preserve"> Положения о порядке управления и распоряжения муниципальным имуществом города Липецка, принятого решением Липецкого городского Совета депутатов от 20.09.2005 N 120.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>Основные цели приватизации муниципального имущества: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>- сокращение расходов на содержание неликвидного муниципального имущества;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>- обеспечение неналоговых доходов городского бюджета.</w:t>
      </w:r>
    </w:p>
    <w:p w:rsidR="00160652" w:rsidRDefault="00160652">
      <w:pPr>
        <w:pStyle w:val="ConsPlusNormal"/>
        <w:spacing w:before="220"/>
        <w:ind w:firstLine="540"/>
        <w:jc w:val="both"/>
      </w:pPr>
      <w:r>
        <w:t>Исходя из прогноза социально-экономического развития города Липецка на среднесрочную перспективу, поступления в бюджет города в 2026 - 2028 годах от приватизации нежилых помещений, включенных в Прогнозный план (Программу) приватизации муниципального имущества города Липецка, ожидаются в размере 13 120 тыс. рублей, 8 990 тыс. рублей, 7 970 тыс. рублей соответственно.</w:t>
      </w:r>
    </w:p>
    <w:p w:rsidR="00160652" w:rsidRDefault="0016065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28.04.2026 N 90)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Title"/>
        <w:jc w:val="center"/>
        <w:outlineLvl w:val="1"/>
      </w:pPr>
      <w:r>
        <w:t>РАЗДЕЛ II</w:t>
      </w:r>
    </w:p>
    <w:p w:rsidR="00160652" w:rsidRDefault="00160652">
      <w:pPr>
        <w:pStyle w:val="ConsPlusTitle"/>
        <w:jc w:val="both"/>
      </w:pPr>
    </w:p>
    <w:p w:rsidR="00160652" w:rsidRDefault="00160652">
      <w:pPr>
        <w:pStyle w:val="ConsPlusTitle"/>
        <w:jc w:val="center"/>
      </w:pPr>
      <w:r>
        <w:t>ПЕРЕЧЕНЬ ОБЪЕКТОВ МУНИЦИПАЛЬНОЙ СОБСТВЕННОСТИ,</w:t>
      </w:r>
    </w:p>
    <w:p w:rsidR="00160652" w:rsidRDefault="00160652">
      <w:pPr>
        <w:pStyle w:val="ConsPlusTitle"/>
        <w:jc w:val="center"/>
      </w:pPr>
      <w:r>
        <w:t>ПРЕДЛАГАЕМЫХ ДЛЯ ПРИВАТИЗАЦИИ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sectPr w:rsidR="00160652" w:rsidSect="002723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81"/>
        <w:gridCol w:w="1276"/>
        <w:gridCol w:w="1644"/>
        <w:gridCol w:w="1560"/>
        <w:gridCol w:w="2154"/>
      </w:tblGrid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lastRenderedPageBreak/>
              <w:t>N</w:t>
            </w:r>
          </w:p>
          <w:p w:rsidR="00160652" w:rsidRDefault="0016065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  <w:jc w:val="center"/>
            </w:pPr>
            <w:r>
              <w:t>Адрес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Площадь, кв. м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Балансовая остаточная стоимость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  <w:jc w:val="center"/>
            </w:pPr>
            <w:r>
              <w:t>Информация об объекте</w:t>
            </w:r>
          </w:p>
        </w:tc>
      </w:tr>
      <w:tr w:rsidR="00160652">
        <w:tc>
          <w:tcPr>
            <w:tcW w:w="9639" w:type="dxa"/>
            <w:gridSpan w:val="6"/>
            <w:vAlign w:val="center"/>
          </w:tcPr>
          <w:p w:rsidR="00160652" w:rsidRDefault="00160652">
            <w:pPr>
              <w:pStyle w:val="ConsPlusNormal"/>
              <w:jc w:val="center"/>
            </w:pPr>
            <w:r>
              <w:t>2026 год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Астраханская, д. 15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357,7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Встроенное нежилое 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540 680,36</w:t>
            </w:r>
          </w:p>
          <w:p w:rsidR="00160652" w:rsidRDefault="00160652">
            <w:pPr>
              <w:pStyle w:val="ConsPlusNormal"/>
              <w:jc w:val="center"/>
            </w:pPr>
            <w:r>
              <w:t>384 979,85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Годы постройки - 1985, 2004.</w:t>
            </w:r>
          </w:p>
          <w:p w:rsidR="00160652" w:rsidRDefault="00160652">
            <w:pPr>
              <w:pStyle w:val="ConsPlusNormal"/>
            </w:pPr>
            <w:r>
              <w:t>Фундамент - сборные железобетонные блоки, бетонный.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пр. Победы, д. 104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215,6</w:t>
            </w:r>
          </w:p>
          <w:p w:rsidR="00160652" w:rsidRDefault="00160652">
            <w:pPr>
              <w:pStyle w:val="ConsPlusNormal"/>
              <w:jc w:val="center"/>
            </w:pPr>
            <w:r>
              <w:t>(в т.ч. П-65,4)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4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11 855,98</w:t>
            </w:r>
          </w:p>
          <w:p w:rsidR="00160652" w:rsidRDefault="00160652">
            <w:pPr>
              <w:pStyle w:val="ConsPlusNormal"/>
              <w:jc w:val="center"/>
            </w:pPr>
            <w:r>
              <w:t>9 595,14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- 1982.</w:t>
            </w:r>
          </w:p>
          <w:p w:rsidR="00160652" w:rsidRDefault="00160652">
            <w:pPr>
              <w:pStyle w:val="ConsPlusNormal"/>
            </w:pPr>
            <w:r>
              <w:t>Фундамент - сборный бетонный ленточный. 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15 микрорайон, д. 1, к. 4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117,8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4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150 221,37</w:t>
            </w:r>
          </w:p>
          <w:p w:rsidR="00160652" w:rsidRDefault="00160652">
            <w:pPr>
              <w:pStyle w:val="ConsPlusNormal"/>
              <w:jc w:val="center"/>
            </w:pPr>
            <w:r>
              <w:t>148 293,29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- 1976.</w:t>
            </w:r>
          </w:p>
          <w:p w:rsidR="00160652" w:rsidRDefault="00160652">
            <w:pPr>
              <w:pStyle w:val="ConsPlusNormal"/>
            </w:pPr>
            <w:r>
              <w:t>Фундамент - сборный, железобетонные блоки. 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50 лет НЛМК, д. 15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71,8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278 216,95</w:t>
            </w:r>
          </w:p>
          <w:p w:rsidR="00160652" w:rsidRDefault="00160652">
            <w:pPr>
              <w:pStyle w:val="ConsPlusNormal"/>
              <w:jc w:val="center"/>
            </w:pPr>
            <w:r>
              <w:t>278 216,95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- 1983.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50 лет НЛМК, д. 15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71,6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Помещение N 2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277 441,97</w:t>
            </w:r>
          </w:p>
          <w:p w:rsidR="00160652" w:rsidRDefault="00160652">
            <w:pPr>
              <w:pStyle w:val="ConsPlusNormal"/>
              <w:jc w:val="center"/>
            </w:pPr>
            <w:r>
              <w:t>277 441,97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- 1983.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160652" w:rsidRDefault="00160652">
            <w:pPr>
              <w:pStyle w:val="ConsPlusNormal"/>
              <w:jc w:val="center"/>
            </w:pPr>
            <w:r>
              <w:t>6 - 7.</w:t>
            </w:r>
          </w:p>
        </w:tc>
        <w:tc>
          <w:tcPr>
            <w:tcW w:w="9015" w:type="dxa"/>
            <w:gridSpan w:val="5"/>
            <w:tcBorders>
              <w:bottom w:val="nil"/>
            </w:tcBorders>
          </w:tcPr>
          <w:p w:rsidR="00160652" w:rsidRDefault="00160652">
            <w:pPr>
              <w:pStyle w:val="ConsPlusNormal"/>
              <w:jc w:val="both"/>
            </w:pPr>
            <w:r>
              <w:t xml:space="preserve">Утратили силу. - </w:t>
            </w:r>
            <w:hyperlink r:id="rId14">
              <w:r>
                <w:rPr>
                  <w:color w:val="0000FF"/>
                </w:rPr>
                <w:t>Решение</w:t>
              </w:r>
            </w:hyperlink>
            <w:r>
              <w:t xml:space="preserve"> Липецкого городского Совета депутатов от 28.04.2026 N 90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Дзержинского, д. 27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587,7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110 042,23</w:t>
            </w:r>
          </w:p>
          <w:p w:rsidR="00160652" w:rsidRDefault="00160652">
            <w:pPr>
              <w:pStyle w:val="ConsPlusNormal"/>
              <w:jc w:val="center"/>
            </w:pPr>
            <w:r>
              <w:t>40 821,69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- 1987.</w:t>
            </w:r>
          </w:p>
          <w:p w:rsidR="00160652" w:rsidRDefault="00160652">
            <w:pPr>
              <w:pStyle w:val="ConsPlusNormal"/>
            </w:pPr>
            <w:r>
              <w:t>Фундамент - бутовый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</w:t>
            </w:r>
          </w:p>
          <w:p w:rsidR="00160652" w:rsidRDefault="00160652">
            <w:pPr>
              <w:pStyle w:val="ConsPlusNormal"/>
            </w:pPr>
            <w:r>
              <w:t>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Дзержинского, д. 27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607,2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2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112 468,52</w:t>
            </w:r>
          </w:p>
          <w:p w:rsidR="00160652" w:rsidRDefault="00160652">
            <w:pPr>
              <w:pStyle w:val="ConsPlusNormal"/>
              <w:jc w:val="center"/>
            </w:pPr>
            <w:r>
              <w:t>41 724,53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- 1987.</w:t>
            </w:r>
          </w:p>
          <w:p w:rsidR="00160652" w:rsidRDefault="00160652">
            <w:pPr>
              <w:pStyle w:val="ConsPlusNormal"/>
            </w:pPr>
            <w:r>
              <w:t>Фундамент - бутобетонный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</w:t>
            </w:r>
          </w:p>
          <w:p w:rsidR="00160652" w:rsidRDefault="00160652">
            <w:pPr>
              <w:pStyle w:val="ConsPlusNormal"/>
            </w:pPr>
            <w:r>
              <w:t>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Гагарина, д. 129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3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55 476,28</w:t>
            </w:r>
          </w:p>
          <w:p w:rsidR="00160652" w:rsidRDefault="001606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- 1963.</w:t>
            </w:r>
          </w:p>
          <w:p w:rsidR="00160652" w:rsidRDefault="00160652">
            <w:pPr>
              <w:pStyle w:val="ConsPlusNormal"/>
            </w:pPr>
            <w:r>
              <w:t>Фундамент -</w:t>
            </w:r>
          </w:p>
          <w:p w:rsidR="00160652" w:rsidRDefault="00160652">
            <w:pPr>
              <w:pStyle w:val="ConsPlusNormal"/>
            </w:pPr>
            <w:r>
              <w:t>бетонно-ленточный.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Циолковского, д. 34/3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112,5 (Ц)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18 201,89</w:t>
            </w:r>
          </w:p>
          <w:p w:rsidR="00160652" w:rsidRDefault="00160652">
            <w:pPr>
              <w:pStyle w:val="ConsPlusNormal"/>
              <w:jc w:val="center"/>
            </w:pPr>
            <w:r>
              <w:t>11 847,11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- 1974.</w:t>
            </w:r>
          </w:p>
          <w:p w:rsidR="00160652" w:rsidRDefault="00160652">
            <w:pPr>
              <w:pStyle w:val="ConsPlusNormal"/>
            </w:pPr>
            <w:r>
              <w:t>Фундамент - сборный из железобетонных блоков, бетонный.</w:t>
            </w:r>
          </w:p>
          <w:p w:rsidR="00160652" w:rsidRDefault="00160652">
            <w:pPr>
              <w:pStyle w:val="ConsPlusNormal"/>
            </w:pPr>
            <w:r>
              <w:lastRenderedPageBreak/>
              <w:t>Материал стен - панели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Гагарина, д. 131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401,2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29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10 527,72</w:t>
            </w:r>
          </w:p>
          <w:p w:rsidR="00160652" w:rsidRDefault="00160652">
            <w:pPr>
              <w:pStyle w:val="ConsPlusNormal"/>
              <w:jc w:val="center"/>
            </w:pPr>
            <w:r>
              <w:t>4 198,7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- 1963.</w:t>
            </w:r>
          </w:p>
          <w:p w:rsidR="00160652" w:rsidRDefault="00160652">
            <w:pPr>
              <w:pStyle w:val="ConsPlusNormal"/>
            </w:pPr>
            <w:r>
              <w:t>Фундамент - крупноблочный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Гагарина, д. 131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291,4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28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7 644,24</w:t>
            </w:r>
          </w:p>
          <w:p w:rsidR="00160652" w:rsidRDefault="00160652">
            <w:pPr>
              <w:pStyle w:val="ConsPlusNormal"/>
              <w:jc w:val="center"/>
            </w:pPr>
            <w:r>
              <w:t>2 640,85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- 1963.</w:t>
            </w:r>
          </w:p>
          <w:p w:rsidR="00160652" w:rsidRDefault="00160652">
            <w:pPr>
              <w:pStyle w:val="ConsPlusNormal"/>
            </w:pPr>
            <w:r>
              <w:t>Фундамент - крупноблочный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Гагарина, д. 131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80,5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4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2 111,74</w:t>
            </w:r>
          </w:p>
          <w:p w:rsidR="00160652" w:rsidRDefault="00160652">
            <w:pPr>
              <w:pStyle w:val="ConsPlusNormal"/>
              <w:jc w:val="center"/>
            </w:pPr>
            <w:r>
              <w:t>729,54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- 1963.</w:t>
            </w:r>
          </w:p>
          <w:p w:rsidR="00160652" w:rsidRDefault="00160652">
            <w:pPr>
              <w:pStyle w:val="ConsPlusNormal"/>
            </w:pPr>
            <w:r>
              <w:t>Фундамент - крупноблочный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Гагарина, д. 129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10346,78</w:t>
            </w:r>
          </w:p>
          <w:p w:rsidR="00160652" w:rsidRDefault="00160652">
            <w:pPr>
              <w:pStyle w:val="ConsPlusNormal"/>
              <w:jc w:val="center"/>
            </w:pPr>
            <w:r>
              <w:t>7170,32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- 1963.</w:t>
            </w:r>
          </w:p>
          <w:p w:rsidR="00160652" w:rsidRDefault="00160652">
            <w:pPr>
              <w:pStyle w:val="ConsPlusNormal"/>
            </w:pPr>
            <w:r>
              <w:t>Фундамент - бетонный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Вермишева, д. 13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70148,17</w:t>
            </w:r>
          </w:p>
          <w:p w:rsidR="00160652" w:rsidRDefault="00160652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- 1970.</w:t>
            </w:r>
          </w:p>
          <w:p w:rsidR="00160652" w:rsidRDefault="00160652">
            <w:pPr>
              <w:pStyle w:val="ConsPlusNormal"/>
            </w:pPr>
            <w:r>
              <w:t>Фундамент -</w:t>
            </w:r>
          </w:p>
          <w:p w:rsidR="00160652" w:rsidRDefault="00160652">
            <w:pPr>
              <w:pStyle w:val="ConsPlusNormal"/>
            </w:pPr>
            <w:r>
              <w:t>крупноблочный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крупнопанельные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Гаражный кооператив "Автолюбитель" в районе 4 микрорайона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1/3 доля в праве общедолевой собственности на гараж N 23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1,00</w:t>
            </w:r>
          </w:p>
          <w:p w:rsidR="00160652" w:rsidRDefault="00160652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- 1968.</w:t>
            </w:r>
          </w:p>
          <w:p w:rsidR="00160652" w:rsidRDefault="00160652">
            <w:pPr>
              <w:pStyle w:val="ConsPlusNormal"/>
            </w:pPr>
            <w:r>
              <w:t>Материал стен - кирпичные</w:t>
            </w:r>
          </w:p>
        </w:tc>
      </w:tr>
      <w:tr w:rsidR="00160652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160652" w:rsidRDefault="0016065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381" w:type="dxa"/>
            <w:tcBorders>
              <w:bottom w:val="nil"/>
            </w:tcBorders>
          </w:tcPr>
          <w:p w:rsidR="00160652" w:rsidRDefault="00160652">
            <w:pPr>
              <w:pStyle w:val="ConsPlusNormal"/>
            </w:pPr>
            <w:r>
              <w:t>ул. Интернациональная, д. 57</w:t>
            </w:r>
          </w:p>
        </w:tc>
        <w:tc>
          <w:tcPr>
            <w:tcW w:w="1276" w:type="dxa"/>
            <w:tcBorders>
              <w:bottom w:val="nil"/>
            </w:tcBorders>
          </w:tcPr>
          <w:p w:rsidR="00160652" w:rsidRDefault="00160652">
            <w:pPr>
              <w:pStyle w:val="ConsPlusNormal"/>
              <w:jc w:val="center"/>
            </w:pPr>
            <w:r>
              <w:t>119,9</w:t>
            </w:r>
          </w:p>
          <w:p w:rsidR="00160652" w:rsidRDefault="00160652">
            <w:pPr>
              <w:pStyle w:val="ConsPlusNormal"/>
              <w:jc w:val="center"/>
            </w:pPr>
            <w:r>
              <w:t>(в т.ч. П - 31,5)</w:t>
            </w:r>
          </w:p>
        </w:tc>
        <w:tc>
          <w:tcPr>
            <w:tcW w:w="1644" w:type="dxa"/>
            <w:tcBorders>
              <w:bottom w:val="nil"/>
            </w:tcBorders>
          </w:tcPr>
          <w:p w:rsidR="00160652" w:rsidRDefault="00160652">
            <w:pPr>
              <w:pStyle w:val="ConsPlusNormal"/>
            </w:pPr>
            <w:r>
              <w:t>Нежилое помещение N 3</w:t>
            </w:r>
          </w:p>
        </w:tc>
        <w:tc>
          <w:tcPr>
            <w:tcW w:w="1560" w:type="dxa"/>
            <w:tcBorders>
              <w:bottom w:val="nil"/>
            </w:tcBorders>
          </w:tcPr>
          <w:p w:rsidR="00160652" w:rsidRDefault="00160652">
            <w:pPr>
              <w:pStyle w:val="ConsPlusNormal"/>
              <w:jc w:val="center"/>
            </w:pPr>
            <w:r>
              <w:t>146 710,92</w:t>
            </w:r>
          </w:p>
          <w:p w:rsidR="00160652" w:rsidRDefault="00160652">
            <w:pPr>
              <w:pStyle w:val="ConsPlusNormal"/>
              <w:jc w:val="center"/>
            </w:pPr>
            <w:r>
              <w:t>71 603,92</w:t>
            </w:r>
          </w:p>
        </w:tc>
        <w:tc>
          <w:tcPr>
            <w:tcW w:w="2154" w:type="dxa"/>
            <w:tcBorders>
              <w:bottom w:val="nil"/>
            </w:tcBorders>
          </w:tcPr>
          <w:p w:rsidR="00160652" w:rsidRDefault="00160652">
            <w:pPr>
              <w:pStyle w:val="ConsPlusNormal"/>
            </w:pPr>
            <w:r>
              <w:t>Год постройки - 1954. Фундамент - бутовый ленточный.</w:t>
            </w:r>
          </w:p>
          <w:p w:rsidR="00160652" w:rsidRDefault="00160652">
            <w:pPr>
              <w:pStyle w:val="ConsPlusNormal"/>
            </w:pPr>
            <w:r>
              <w:t>Материал стен - кирпич</w:t>
            </w:r>
          </w:p>
        </w:tc>
      </w:tr>
      <w:tr w:rsidR="00160652">
        <w:tblPrEx>
          <w:tblBorders>
            <w:insideH w:val="nil"/>
          </w:tblBorders>
        </w:tblPrEx>
        <w:tc>
          <w:tcPr>
            <w:tcW w:w="9639" w:type="dxa"/>
            <w:gridSpan w:val="6"/>
            <w:tcBorders>
              <w:top w:val="nil"/>
            </w:tcBorders>
          </w:tcPr>
          <w:p w:rsidR="00160652" w:rsidRDefault="00160652">
            <w:pPr>
              <w:pStyle w:val="ConsPlusNormal"/>
              <w:jc w:val="both"/>
            </w:pPr>
            <w:r>
              <w:t xml:space="preserve">(п. 18 введен </w:t>
            </w:r>
            <w:hyperlink r:id="rId15">
              <w:r>
                <w:rPr>
                  <w:color w:val="0000FF"/>
                </w:rPr>
                <w:t>решением</w:t>
              </w:r>
            </w:hyperlink>
            <w:r>
              <w:t xml:space="preserve"> Липецкого городского Совета депутатов от 28.04.2026 N 90)</w:t>
            </w:r>
          </w:p>
        </w:tc>
      </w:tr>
      <w:tr w:rsidR="00160652">
        <w:tc>
          <w:tcPr>
            <w:tcW w:w="9639" w:type="dxa"/>
            <w:gridSpan w:val="6"/>
            <w:vAlign w:val="center"/>
          </w:tcPr>
          <w:p w:rsidR="00160652" w:rsidRDefault="00160652">
            <w:pPr>
              <w:pStyle w:val="ConsPlusNormal"/>
              <w:jc w:val="center"/>
            </w:pPr>
            <w:r>
              <w:t>2027 год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Гагарина, д. 101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427,1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Нежилое помещение N 5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1 137891,05</w:t>
            </w:r>
          </w:p>
          <w:p w:rsidR="00160652" w:rsidRDefault="00160652">
            <w:pPr>
              <w:pStyle w:val="ConsPlusNormal"/>
              <w:jc w:val="center"/>
            </w:pPr>
            <w:r>
              <w:t>253 281,52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- 1978.</w:t>
            </w:r>
          </w:p>
          <w:p w:rsidR="00160652" w:rsidRDefault="00160652">
            <w:pPr>
              <w:pStyle w:val="ConsPlusNormal"/>
            </w:pPr>
            <w:r>
              <w:t>Фундамент - сборные железобетонные блоки, сборный железобетонный, бетонный.</w:t>
            </w:r>
          </w:p>
          <w:p w:rsidR="00160652" w:rsidRDefault="00160652">
            <w:pPr>
              <w:pStyle w:val="ConsPlusNormal"/>
            </w:pPr>
            <w:r>
              <w:t>Материал стен - кирпич.</w:t>
            </w:r>
          </w:p>
          <w:p w:rsidR="00160652" w:rsidRDefault="00160652">
            <w:pPr>
              <w:pStyle w:val="ConsPlusNormal"/>
            </w:pPr>
            <w:r>
              <w:t xml:space="preserve">Расположено на </w:t>
            </w:r>
            <w:r>
              <w:lastRenderedPageBreak/>
              <w:t>первом этаже во встроенно-пристроенном здании к многоквартирному жилому дому</w:t>
            </w:r>
          </w:p>
        </w:tc>
      </w:tr>
      <w:tr w:rsidR="00160652">
        <w:tc>
          <w:tcPr>
            <w:tcW w:w="9639" w:type="dxa"/>
            <w:gridSpan w:val="6"/>
            <w:vAlign w:val="center"/>
          </w:tcPr>
          <w:p w:rsidR="00160652" w:rsidRDefault="00160652">
            <w:pPr>
              <w:pStyle w:val="ConsPlusNormal"/>
              <w:jc w:val="center"/>
            </w:pPr>
            <w:r>
              <w:lastRenderedPageBreak/>
              <w:t>2028 год</w:t>
            </w:r>
          </w:p>
        </w:tc>
      </w:tr>
      <w:tr w:rsidR="00160652">
        <w:tc>
          <w:tcPr>
            <w:tcW w:w="624" w:type="dxa"/>
          </w:tcPr>
          <w:p w:rsidR="00160652" w:rsidRDefault="0016065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160652" w:rsidRDefault="00160652">
            <w:pPr>
              <w:pStyle w:val="ConsPlusNormal"/>
            </w:pPr>
            <w:r>
              <w:t>ул. Семашко, д. 13</w:t>
            </w:r>
          </w:p>
        </w:tc>
        <w:tc>
          <w:tcPr>
            <w:tcW w:w="1276" w:type="dxa"/>
          </w:tcPr>
          <w:p w:rsidR="00160652" w:rsidRDefault="00160652">
            <w:pPr>
              <w:pStyle w:val="ConsPlusNormal"/>
              <w:jc w:val="center"/>
            </w:pPr>
            <w:r>
              <w:t>378,5</w:t>
            </w:r>
          </w:p>
        </w:tc>
        <w:tc>
          <w:tcPr>
            <w:tcW w:w="1644" w:type="dxa"/>
          </w:tcPr>
          <w:p w:rsidR="00160652" w:rsidRDefault="00160652">
            <w:pPr>
              <w:pStyle w:val="ConsPlusNormal"/>
            </w:pPr>
            <w:r>
              <w:t>Встроенно-пристроенное нежилое помещение N 1</w:t>
            </w:r>
          </w:p>
        </w:tc>
        <w:tc>
          <w:tcPr>
            <w:tcW w:w="1560" w:type="dxa"/>
          </w:tcPr>
          <w:p w:rsidR="00160652" w:rsidRDefault="00160652">
            <w:pPr>
              <w:pStyle w:val="ConsPlusNormal"/>
              <w:jc w:val="center"/>
            </w:pPr>
            <w:r>
              <w:t>441 300,00</w:t>
            </w:r>
          </w:p>
          <w:p w:rsidR="00160652" w:rsidRDefault="00160652">
            <w:pPr>
              <w:pStyle w:val="ConsPlusNormal"/>
              <w:jc w:val="center"/>
            </w:pPr>
            <w:r>
              <w:t>11 301,31</w:t>
            </w:r>
          </w:p>
        </w:tc>
        <w:tc>
          <w:tcPr>
            <w:tcW w:w="2154" w:type="dxa"/>
          </w:tcPr>
          <w:p w:rsidR="00160652" w:rsidRDefault="00160652">
            <w:pPr>
              <w:pStyle w:val="ConsPlusNormal"/>
            </w:pPr>
            <w:r>
              <w:t>Год постройки - 1978.</w:t>
            </w:r>
          </w:p>
          <w:p w:rsidR="00160652" w:rsidRDefault="00160652">
            <w:pPr>
              <w:pStyle w:val="ConsPlusNormal"/>
            </w:pPr>
            <w:r>
              <w:t>Фундамент - сборный ленточный бетонный.</w:t>
            </w:r>
          </w:p>
          <w:p w:rsidR="00160652" w:rsidRDefault="00160652">
            <w:pPr>
              <w:pStyle w:val="ConsPlusNormal"/>
            </w:pPr>
            <w:r>
              <w:t>Материал стен - кирпич.</w:t>
            </w:r>
          </w:p>
          <w:p w:rsidR="00160652" w:rsidRDefault="00160652">
            <w:pPr>
              <w:pStyle w:val="ConsPlusNormal"/>
            </w:pPr>
            <w:r>
              <w:t>Расположено на первом этаже во встроенно-пристроенном здании к многоквартирному жилому дому</w:t>
            </w:r>
          </w:p>
        </w:tc>
      </w:tr>
    </w:tbl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right"/>
      </w:pPr>
      <w:r>
        <w:t>Глава города Липецка</w:t>
      </w:r>
    </w:p>
    <w:p w:rsidR="00160652" w:rsidRDefault="00160652">
      <w:pPr>
        <w:pStyle w:val="ConsPlusNormal"/>
        <w:jc w:val="right"/>
      </w:pPr>
      <w:r>
        <w:t>Р.И.ЧЕНЦОВ</w:t>
      </w: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jc w:val="both"/>
      </w:pPr>
    </w:p>
    <w:p w:rsidR="00160652" w:rsidRDefault="001606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538D8" w:rsidRDefault="00B538D8">
      <w:bookmarkStart w:id="1" w:name="_GoBack"/>
      <w:bookmarkEnd w:id="1"/>
    </w:p>
    <w:sectPr w:rsidR="00B538D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52"/>
    <w:rsid w:val="00160652"/>
    <w:rsid w:val="00B5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F74BC-3118-42E8-A30D-0F07299F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6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06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6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141626&amp;dst=100449" TargetMode="External"/><Relationship Id="rId13" Type="http://schemas.openxmlformats.org/officeDocument/2006/relationships/hyperlink" Target="https://login.consultant.ru/link/?req=doc&amp;base=RLAW220&amp;n=152012&amp;dst=1000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20&amp;n=145324&amp;dst=102499" TargetMode="External"/><Relationship Id="rId12" Type="http://schemas.openxmlformats.org/officeDocument/2006/relationships/hyperlink" Target="https://login.consultant.ru/link/?req=doc&amp;base=RLAW220&amp;n=141626&amp;dst=10071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45324&amp;dst=102025" TargetMode="External"/><Relationship Id="rId11" Type="http://schemas.openxmlformats.org/officeDocument/2006/relationships/hyperlink" Target="https://login.consultant.ru/link/?req=doc&amp;base=LAW&amp;n=531468" TargetMode="External"/><Relationship Id="rId5" Type="http://schemas.openxmlformats.org/officeDocument/2006/relationships/hyperlink" Target="https://login.consultant.ru/link/?req=doc&amp;base=RLAW220&amp;n=152012&amp;dst=100013" TargetMode="External"/><Relationship Id="rId15" Type="http://schemas.openxmlformats.org/officeDocument/2006/relationships/hyperlink" Target="https://login.consultant.ru/link/?req=doc&amp;base=RLAW220&amp;n=152012&amp;dst=100017" TargetMode="External"/><Relationship Id="rId10" Type="http://schemas.openxmlformats.org/officeDocument/2006/relationships/hyperlink" Target="https://login.consultant.ru/link/?req=doc&amp;base=LAW&amp;n=51829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52012&amp;dst=100013" TargetMode="External"/><Relationship Id="rId14" Type="http://schemas.openxmlformats.org/officeDocument/2006/relationships/hyperlink" Target="https://login.consultant.ru/link/?req=doc&amp;base=RLAW220&amp;n=152012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Светлана Алексеевна</dc:creator>
  <cp:keywords/>
  <dc:description/>
  <cp:lastModifiedBy>Селищева Светлана Алексеевна</cp:lastModifiedBy>
  <cp:revision>1</cp:revision>
  <dcterms:created xsi:type="dcterms:W3CDTF">2026-05-15T08:40:00Z</dcterms:created>
  <dcterms:modified xsi:type="dcterms:W3CDTF">2026-05-15T08:42:00Z</dcterms:modified>
</cp:coreProperties>
</file>